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0CA488" w14:textId="4A6E1765" w:rsidR="00215DB8" w:rsidRPr="00B266B0" w:rsidRDefault="00215DB8" w:rsidP="00215DB8">
      <w:pPr>
        <w:pStyle w:val="Header"/>
        <w:tabs>
          <w:tab w:val="right" w:pos="9639"/>
        </w:tabs>
        <w:rPr>
          <w:i/>
          <w:iCs/>
          <w:noProof w:val="0"/>
          <w:sz w:val="24"/>
          <w:szCs w:val="24"/>
        </w:rPr>
      </w:pPr>
      <w:r w:rsidRPr="75192941">
        <w:rPr>
          <w:noProof w:val="0"/>
          <w:sz w:val="24"/>
          <w:szCs w:val="24"/>
        </w:rPr>
        <w:t>3GPP TSG-RAN WG2 Meeting #11</w:t>
      </w:r>
      <w:r>
        <w:rPr>
          <w:noProof w:val="0"/>
          <w:sz w:val="24"/>
          <w:szCs w:val="24"/>
        </w:rPr>
        <w:t>6</w:t>
      </w:r>
      <w:r w:rsidRPr="75192941">
        <w:rPr>
          <w:noProof w:val="0"/>
          <w:sz w:val="24"/>
          <w:szCs w:val="24"/>
        </w:rPr>
        <w:t xml:space="preserve"> Electronic</w:t>
      </w:r>
      <w:r>
        <w:tab/>
      </w:r>
      <w:r w:rsidRPr="75192941">
        <w:rPr>
          <w:noProof w:val="0"/>
          <w:sz w:val="24"/>
          <w:szCs w:val="24"/>
        </w:rPr>
        <w:t>R2-21</w:t>
      </w:r>
      <w:r w:rsidR="00494E32">
        <w:rPr>
          <w:noProof w:val="0"/>
          <w:sz w:val="24"/>
          <w:szCs w:val="24"/>
        </w:rPr>
        <w:t>10721</w:t>
      </w:r>
    </w:p>
    <w:p w14:paraId="6910DF34" w14:textId="0128EEF8" w:rsidR="00215DB8" w:rsidRPr="00A42E83" w:rsidRDefault="00215DB8" w:rsidP="00215DB8">
      <w:pPr>
        <w:pStyle w:val="Header"/>
        <w:tabs>
          <w:tab w:val="right" w:pos="9639"/>
        </w:tabs>
        <w:rPr>
          <w:rFonts w:eastAsia="SimSun"/>
          <w:sz w:val="24"/>
          <w:szCs w:val="24"/>
          <w:lang w:eastAsia="zh-CN"/>
        </w:rPr>
      </w:pPr>
      <w:r w:rsidRPr="00A42E83">
        <w:rPr>
          <w:rFonts w:eastAsia="SimSun"/>
          <w:bCs/>
          <w:sz w:val="24"/>
          <w:szCs w:val="24"/>
          <w:lang w:eastAsia="zh-CN"/>
        </w:rPr>
        <w:t>Online, 1- 12 November 2021</w:t>
      </w:r>
      <w:r w:rsidRPr="00850CE0">
        <w:tab/>
      </w:r>
      <w:r w:rsidRPr="00850CE0">
        <w:rPr>
          <w:noProof w:val="0"/>
          <w:sz w:val="24"/>
          <w:szCs w:val="24"/>
        </w:rPr>
        <w:t>R2-2107515</w:t>
      </w:r>
    </w:p>
    <w:p w14:paraId="474FBA03" w14:textId="77777777" w:rsidR="00215DB8" w:rsidRPr="00A42E83" w:rsidRDefault="00215DB8" w:rsidP="00215DB8">
      <w:pPr>
        <w:pStyle w:val="Header"/>
        <w:rPr>
          <w:bCs/>
          <w:noProof w:val="0"/>
          <w:sz w:val="24"/>
        </w:rPr>
      </w:pPr>
    </w:p>
    <w:p w14:paraId="589FE30C" w14:textId="77777777" w:rsidR="00215DB8" w:rsidRPr="00A42E83" w:rsidRDefault="00215DB8" w:rsidP="00215DB8">
      <w:pPr>
        <w:pStyle w:val="Header"/>
        <w:rPr>
          <w:bCs/>
          <w:noProof w:val="0"/>
          <w:sz w:val="24"/>
        </w:rPr>
      </w:pPr>
    </w:p>
    <w:p w14:paraId="08D63B06" w14:textId="77777777" w:rsidR="00215DB8" w:rsidRPr="00850CE0" w:rsidRDefault="00215DB8" w:rsidP="00215DB8">
      <w:pPr>
        <w:pStyle w:val="CRCoverPage"/>
        <w:tabs>
          <w:tab w:val="left" w:pos="1985"/>
        </w:tabs>
        <w:rPr>
          <w:rFonts w:cs="Arial"/>
          <w:b/>
          <w:bCs/>
          <w:sz w:val="24"/>
          <w:lang w:eastAsia="ja-JP"/>
        </w:rPr>
      </w:pPr>
      <w:r w:rsidRPr="00A42E83">
        <w:rPr>
          <w:rFonts w:cs="Arial"/>
          <w:b/>
          <w:bCs/>
          <w:sz w:val="24"/>
        </w:rPr>
        <w:t>Agenda item:</w:t>
      </w:r>
      <w:r w:rsidRPr="00A42E83">
        <w:rPr>
          <w:rFonts w:cs="Arial"/>
          <w:b/>
          <w:bCs/>
          <w:sz w:val="24"/>
        </w:rPr>
        <w:tab/>
      </w:r>
      <w:r w:rsidRPr="00A42E83">
        <w:rPr>
          <w:rFonts w:cs="Arial"/>
          <w:b/>
          <w:bCs/>
          <w:sz w:val="24"/>
          <w:lang w:eastAsia="ja-JP"/>
        </w:rPr>
        <w:t>8.14.2.2</w:t>
      </w:r>
    </w:p>
    <w:p w14:paraId="1DA30BBB" w14:textId="77777777" w:rsidR="00215DB8" w:rsidRPr="00B266B0" w:rsidRDefault="00215DB8" w:rsidP="00215DB8">
      <w:pPr>
        <w:tabs>
          <w:tab w:val="left" w:pos="1985"/>
        </w:tabs>
        <w:ind w:left="1985" w:hanging="1985"/>
        <w:rPr>
          <w:rFonts w:ascii="Arial" w:hAnsi="Arial" w:cs="Arial"/>
          <w:b/>
          <w:bCs/>
          <w:sz w:val="24"/>
        </w:rPr>
      </w:pPr>
      <w:r w:rsidRPr="00850CE0">
        <w:rPr>
          <w:rFonts w:ascii="Arial" w:hAnsi="Arial" w:cs="Arial"/>
          <w:b/>
          <w:bCs/>
          <w:sz w:val="24"/>
        </w:rPr>
        <w:t>Source:</w:t>
      </w:r>
      <w:r w:rsidRPr="00850CE0">
        <w:rPr>
          <w:rFonts w:ascii="Arial" w:hAnsi="Arial" w:cs="Arial"/>
          <w:b/>
          <w:bCs/>
          <w:sz w:val="24"/>
        </w:rPr>
        <w:tab/>
      </w:r>
      <w:r w:rsidRPr="00A42E83">
        <w:rPr>
          <w:rFonts w:ascii="Arial" w:hAnsi="Arial" w:cs="Arial"/>
          <w:b/>
          <w:bCs/>
          <w:sz w:val="24"/>
        </w:rPr>
        <w:t>Nokia, Nokia</w:t>
      </w:r>
      <w:r>
        <w:rPr>
          <w:rFonts w:ascii="Arial" w:hAnsi="Arial" w:cs="Arial"/>
          <w:b/>
          <w:bCs/>
          <w:sz w:val="24"/>
        </w:rPr>
        <w:t xml:space="preserve"> Shanghai Bell</w:t>
      </w:r>
    </w:p>
    <w:p w14:paraId="1305C167" w14:textId="77777777" w:rsidR="00215DB8" w:rsidRDefault="00215DB8" w:rsidP="00215DB8">
      <w:pPr>
        <w:ind w:left="1985" w:hanging="1985"/>
        <w:rPr>
          <w:rFonts w:ascii="Arial" w:hAnsi="Arial" w:cs="Arial"/>
          <w:b/>
          <w:bCs/>
          <w:sz w:val="24"/>
          <w:szCs w:val="24"/>
        </w:rPr>
      </w:pPr>
      <w:r w:rsidRPr="5801B6C5">
        <w:rPr>
          <w:rFonts w:ascii="Arial" w:hAnsi="Arial" w:cs="Arial"/>
          <w:b/>
          <w:bCs/>
          <w:sz w:val="24"/>
          <w:szCs w:val="24"/>
        </w:rPr>
        <w:t>Title:</w:t>
      </w:r>
      <w:r>
        <w:tab/>
      </w:r>
      <w:r w:rsidRPr="5801B6C5">
        <w:rPr>
          <w:rFonts w:ascii="Arial" w:hAnsi="Arial" w:cs="Arial"/>
          <w:b/>
          <w:bCs/>
          <w:sz w:val="24"/>
          <w:szCs w:val="24"/>
        </w:rPr>
        <w:t xml:space="preserve">QoE </w:t>
      </w:r>
      <w:r>
        <w:rPr>
          <w:rFonts w:ascii="Arial" w:hAnsi="Arial" w:cs="Arial"/>
          <w:b/>
          <w:bCs/>
          <w:sz w:val="24"/>
          <w:szCs w:val="24"/>
        </w:rPr>
        <w:t>stop and pause</w:t>
      </w:r>
    </w:p>
    <w:p w14:paraId="5ED9564C" w14:textId="77777777" w:rsidR="00215DB8" w:rsidRPr="00B266B0" w:rsidRDefault="00215DB8" w:rsidP="00215DB8">
      <w:pPr>
        <w:ind w:left="1985" w:hanging="1985"/>
        <w:rPr>
          <w:rFonts w:ascii="Arial" w:hAnsi="Arial" w:cs="Arial"/>
          <w:b/>
          <w:bCs/>
          <w:sz w:val="24"/>
        </w:rPr>
      </w:pPr>
      <w:r>
        <w:rPr>
          <w:rFonts w:ascii="Arial" w:hAnsi="Arial" w:cs="Arial"/>
          <w:b/>
          <w:bCs/>
          <w:sz w:val="24"/>
        </w:rPr>
        <w:t>WID/SID:</w:t>
      </w:r>
      <w:r>
        <w:rPr>
          <w:rFonts w:ascii="Arial" w:hAnsi="Arial" w:cs="Arial"/>
          <w:b/>
          <w:bCs/>
          <w:sz w:val="24"/>
        </w:rPr>
        <w:tab/>
        <w:t>NR_QoE - Release 17</w:t>
      </w:r>
    </w:p>
    <w:p w14:paraId="52D07F32" w14:textId="77777777" w:rsidR="00215DB8" w:rsidRPr="00B266B0" w:rsidRDefault="00215DB8" w:rsidP="00215DB8">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3AC75FC" w14:textId="77777777" w:rsidR="00215DB8" w:rsidRPr="006E13D1" w:rsidRDefault="00215DB8" w:rsidP="00215DB8">
      <w:pPr>
        <w:pStyle w:val="Heading1"/>
      </w:pPr>
      <w:r w:rsidRPr="006E13D1">
        <w:t>1</w:t>
      </w:r>
      <w:r w:rsidRPr="006E13D1">
        <w:tab/>
      </w:r>
      <w:r>
        <w:t>Introduction</w:t>
      </w:r>
    </w:p>
    <w:p w14:paraId="2A370FB4" w14:textId="77777777" w:rsidR="00215DB8" w:rsidRDefault="00215DB8" w:rsidP="00215DB8">
      <w:pPr>
        <w:pStyle w:val="Doc-text2"/>
        <w:ind w:left="0" w:firstLine="0"/>
        <w:rPr>
          <w:rFonts w:ascii="Times New Roman" w:hAnsi="Times New Roman"/>
        </w:rPr>
      </w:pPr>
      <w:r w:rsidRPr="00F107C5">
        <w:rPr>
          <w:rFonts w:ascii="Times New Roman" w:hAnsi="Times New Roman"/>
        </w:rPr>
        <w:t>For pause/resume QoE mechanism, RAN2#113bis e agreed</w:t>
      </w:r>
      <w:r>
        <w:rPr>
          <w:rFonts w:ascii="Times New Roman" w:hAnsi="Times New Roman"/>
        </w:rPr>
        <w:t>:</w:t>
      </w:r>
    </w:p>
    <w:p w14:paraId="1D6226FD" w14:textId="77777777" w:rsidR="00215DB8" w:rsidRPr="00F107C5" w:rsidRDefault="00215DB8" w:rsidP="00215DB8">
      <w:pPr>
        <w:pStyle w:val="Doc-text2"/>
        <w:ind w:left="0" w:firstLine="0"/>
        <w:rPr>
          <w:rFonts w:ascii="Times New Roman" w:hAnsi="Times New Roman"/>
        </w:rPr>
      </w:pPr>
    </w:p>
    <w:p w14:paraId="597E6D08" w14:textId="77777777" w:rsidR="00215DB8" w:rsidRDefault="00215DB8" w:rsidP="00215DB8">
      <w:pPr>
        <w:pStyle w:val="Agreement"/>
      </w:pPr>
      <w:r w:rsidRPr="004A70F6">
        <w:t xml:space="preserve">“QoE pause” indication from the network is used to temporarily stop QoE reports from being sent </w:t>
      </w:r>
      <w:r>
        <w:t>from the UE to the network. Application layer behaviour upon UE receiving “pause/resume” indications is out of RAN2 scope.</w:t>
      </w:r>
    </w:p>
    <w:p w14:paraId="6229C3CA" w14:textId="77777777" w:rsidR="00215DB8" w:rsidRDefault="00215DB8" w:rsidP="00215DB8">
      <w:pPr>
        <w:pStyle w:val="Agreement"/>
      </w:pPr>
      <w:r>
        <w:t>The following are options considered by RAN2 for QoE report handling during RAN overload via “QoE report pause indication”:</w:t>
      </w:r>
    </w:p>
    <w:p w14:paraId="77490E32" w14:textId="77777777" w:rsidR="00215DB8" w:rsidRDefault="00215DB8" w:rsidP="00215DB8">
      <w:pPr>
        <w:pStyle w:val="Agreement"/>
        <w:numPr>
          <w:ilvl w:val="0"/>
          <w:numId w:val="0"/>
        </w:numPr>
        <w:ind w:left="1619"/>
      </w:pPr>
      <w:r>
        <w:t>Option 1: Application layer is responsible for storing QoE reports when the UE receives QoE pause indication.</w:t>
      </w:r>
    </w:p>
    <w:p w14:paraId="48B290FF" w14:textId="77777777" w:rsidR="00215DB8" w:rsidRDefault="00215DB8" w:rsidP="00215DB8">
      <w:pPr>
        <w:pStyle w:val="Agreement"/>
        <w:numPr>
          <w:ilvl w:val="0"/>
          <w:numId w:val="0"/>
        </w:numPr>
        <w:ind w:left="1619"/>
      </w:pPr>
      <w:r>
        <w:t>Option 2: AS layer is responsible for storing QoE reports when the UE receives QoE pause indication.</w:t>
      </w:r>
    </w:p>
    <w:p w14:paraId="057151CB" w14:textId="77777777" w:rsidR="00215DB8" w:rsidRDefault="00215DB8" w:rsidP="00215DB8">
      <w:pPr>
        <w:pStyle w:val="Agreement"/>
        <w:numPr>
          <w:ilvl w:val="0"/>
          <w:numId w:val="0"/>
        </w:numPr>
        <w:ind w:left="1619"/>
      </w:pPr>
      <w:r>
        <w:t>Option 3: The QoE container received from application layer is discarded during pause.</w:t>
      </w:r>
    </w:p>
    <w:p w14:paraId="675B9357" w14:textId="77777777" w:rsidR="00215DB8" w:rsidRPr="007C46F6" w:rsidRDefault="00215DB8" w:rsidP="00215DB8">
      <w:pPr>
        <w:spacing w:after="0"/>
        <w:rPr>
          <w:color w:val="000000"/>
          <w:lang w:eastAsia="zh-CN"/>
        </w:rPr>
      </w:pPr>
      <w:r w:rsidRPr="007C46F6">
        <w:rPr>
          <w:lang w:eastAsia="zh-CN"/>
        </w:rPr>
        <w:t>RAN2 and RAN3 received answer LS from SA4 and SA5 on the topic. (</w:t>
      </w:r>
      <w:hyperlink r:id="rId13" w:history="1">
        <w:r w:rsidRPr="007C46F6">
          <w:rPr>
            <w:rStyle w:val="Hyperlink"/>
          </w:rPr>
          <w:t>S5-214519</w:t>
        </w:r>
      </w:hyperlink>
      <w:r w:rsidRPr="007C46F6">
        <w:rPr>
          <w:color w:val="000000"/>
        </w:rPr>
        <w:t xml:space="preserve"> and </w:t>
      </w:r>
      <w:hyperlink r:id="rId14" w:history="1">
        <w:r w:rsidRPr="007C46F6">
          <w:rPr>
            <w:rStyle w:val="Hyperlink"/>
          </w:rPr>
          <w:t>S4-2112</w:t>
        </w:r>
        <w:r w:rsidRPr="007C46F6">
          <w:rPr>
            <w:rStyle w:val="Hyperlink"/>
            <w:lang w:val="fi-FI"/>
          </w:rPr>
          <w:t>90</w:t>
        </w:r>
      </w:hyperlink>
      <w:r w:rsidRPr="007C46F6">
        <w:rPr>
          <w:color w:val="000000"/>
        </w:rPr>
        <w:t>)</w:t>
      </w:r>
    </w:p>
    <w:p w14:paraId="3F304C18" w14:textId="77777777" w:rsidR="00215DB8" w:rsidRDefault="00215DB8" w:rsidP="00215DB8">
      <w:pPr>
        <w:overflowPunct w:val="0"/>
        <w:autoSpaceDE w:val="0"/>
        <w:autoSpaceDN w:val="0"/>
        <w:adjustRightInd w:val="0"/>
        <w:textAlignment w:val="baseline"/>
        <w:rPr>
          <w:lang w:eastAsia="zh-CN"/>
        </w:rPr>
      </w:pPr>
    </w:p>
    <w:p w14:paraId="3AE4063E" w14:textId="77777777" w:rsidR="00215DB8" w:rsidRPr="00473F07" w:rsidRDefault="00215DB8" w:rsidP="00215DB8">
      <w:pPr>
        <w:overflowPunct w:val="0"/>
        <w:autoSpaceDE w:val="0"/>
        <w:autoSpaceDN w:val="0"/>
        <w:adjustRightInd w:val="0"/>
        <w:textAlignment w:val="baseline"/>
        <w:rPr>
          <w:lang w:eastAsia="zh-CN"/>
        </w:rPr>
      </w:pPr>
      <w:r>
        <w:rPr>
          <w:lang w:eastAsia="zh-CN"/>
        </w:rPr>
        <w:t>In this contribution we elaborate further RAN control on QoE measurement collection handling during overload detection and triggering QoE pause.</w:t>
      </w:r>
    </w:p>
    <w:p w14:paraId="58D043FA" w14:textId="77777777" w:rsidR="00215DB8" w:rsidRPr="006E13D1" w:rsidRDefault="00215DB8" w:rsidP="00215DB8">
      <w:pPr>
        <w:pStyle w:val="Heading1"/>
      </w:pPr>
      <w:r w:rsidRPr="006E13D1">
        <w:t>2</w:t>
      </w:r>
      <w:r w:rsidRPr="006E13D1">
        <w:tab/>
      </w:r>
      <w:r>
        <w:t>Discussion</w:t>
      </w:r>
    </w:p>
    <w:p w14:paraId="48CCA44A" w14:textId="77777777" w:rsidR="00215DB8" w:rsidRDefault="00215DB8" w:rsidP="00215DB8">
      <w:pPr>
        <w:pStyle w:val="Heading2"/>
      </w:pPr>
      <w:r>
        <w:rPr>
          <w:lang w:eastAsia="zh-CN"/>
        </w:rPr>
        <w:t>2.1</w:t>
      </w:r>
      <w:r>
        <w:rPr>
          <w:lang w:eastAsia="zh-CN"/>
        </w:rPr>
        <w:tab/>
        <w:t>QoE measurement handling at RAN overload</w:t>
      </w:r>
    </w:p>
    <w:p w14:paraId="6DC775E2" w14:textId="77777777" w:rsidR="00215DB8" w:rsidRDefault="00215DB8" w:rsidP="00215DB8">
      <w:pPr>
        <w:jc w:val="both"/>
        <w:rPr>
          <w:lang w:val="en-US"/>
        </w:rPr>
      </w:pPr>
      <w:r>
        <w:t>The Pause/Resume mechanism has been agreed to enable RAN in overloaded is in the control of the QoE container reporting.</w:t>
      </w:r>
    </w:p>
    <w:p w14:paraId="1802587D" w14:textId="77777777" w:rsidR="00215DB8" w:rsidRPr="00F107C5" w:rsidRDefault="00215DB8" w:rsidP="00215DB8">
      <w:r>
        <w:t>In the simplest approach</w:t>
      </w:r>
      <w:r w:rsidRPr="00F107C5">
        <w:t xml:space="preserve">, if the network is overloaded, we think that it makes sense to </w:t>
      </w:r>
      <w:r>
        <w:t xml:space="preserve">allow RAN to </w:t>
      </w:r>
      <w:r w:rsidRPr="00F107C5">
        <w:t>disable the reporting for all the QoE configurations.</w:t>
      </w:r>
      <w:r>
        <w:t xml:space="preserve"> Pause/resume should not preclude that implementation option:</w:t>
      </w:r>
    </w:p>
    <w:p w14:paraId="2D0970C7" w14:textId="77777777" w:rsidR="00215DB8" w:rsidRDefault="00215DB8" w:rsidP="00215DB8">
      <w:pPr>
        <w:jc w:val="both"/>
      </w:pPr>
      <w:r w:rsidRPr="00F107C5">
        <w:rPr>
          <w:b/>
          <w:bCs/>
        </w:rPr>
        <w:t xml:space="preserve">Proposal </w:t>
      </w:r>
      <w:r>
        <w:rPr>
          <w:b/>
          <w:bCs/>
        </w:rPr>
        <w:t>1</w:t>
      </w:r>
      <w:r w:rsidRPr="00F107C5">
        <w:rPr>
          <w:b/>
          <w:bCs/>
        </w:rPr>
        <w:t xml:space="preserve">: </w:t>
      </w:r>
      <w:r w:rsidRPr="00BA1D4E">
        <w:t>In case of RAN overload, all the</w:t>
      </w:r>
      <w:r w:rsidRPr="00F107C5">
        <w:t xml:space="preserve"> QoE configuration </w:t>
      </w:r>
      <w:r>
        <w:t>can be released</w:t>
      </w:r>
      <w:r w:rsidRPr="00F107C5">
        <w:t xml:space="preserve"> simultaneously</w:t>
      </w:r>
      <w:r>
        <w:t>.</w:t>
      </w:r>
    </w:p>
    <w:p w14:paraId="5E385310" w14:textId="77777777" w:rsidR="00215DB8" w:rsidRDefault="00215DB8" w:rsidP="00215DB8">
      <w:pPr>
        <w:jc w:val="both"/>
      </w:pPr>
      <w:r>
        <w:t>However, RAN-initiated QoE release can result in pending QoE configuration at the Core Network, where the QoE configuration originates from. Even though, the scenario is subject to generic handling of the RAN procedures releasing the UE (or part of it context), we believe RAN2 should discuss the need to inform RAN3 about it:</w:t>
      </w:r>
    </w:p>
    <w:p w14:paraId="31D785AC" w14:textId="77777777" w:rsidR="00215DB8" w:rsidRPr="00CF719B" w:rsidRDefault="00215DB8" w:rsidP="00215DB8">
      <w:pPr>
        <w:rPr>
          <w:b/>
          <w:bCs/>
        </w:rPr>
      </w:pPr>
      <w:r w:rsidRPr="38EF779E">
        <w:rPr>
          <w:b/>
          <w:bCs/>
        </w:rPr>
        <w:t xml:space="preserve">Proposal 2: </w:t>
      </w:r>
      <w:r>
        <w:t xml:space="preserve">RAN2 to discuss whether RAN3 should be informed about potentially non-acknowledged QoE configuration release. </w:t>
      </w:r>
    </w:p>
    <w:p w14:paraId="342FF0CD" w14:textId="77777777" w:rsidR="00215DB8" w:rsidRPr="009800B5" w:rsidRDefault="00215DB8" w:rsidP="00215DB8">
      <w:pPr>
        <w:jc w:val="both"/>
        <w:rPr>
          <w:b/>
          <w:bCs/>
        </w:rPr>
      </w:pPr>
      <w:r w:rsidRPr="00222C9B">
        <w:t xml:space="preserve">Alternate way to deal with RAN overload and disabling of the QoE reporting is </w:t>
      </w:r>
      <w:r>
        <w:t xml:space="preserve">the agreed </w:t>
      </w:r>
      <w:r w:rsidRPr="00222C9B">
        <w:t>QoE Pause</w:t>
      </w:r>
      <w:r>
        <w:t xml:space="preserve"> mechanism</w:t>
      </w:r>
      <w:r w:rsidRPr="00222C9B">
        <w:t>. A remedy can</w:t>
      </w:r>
      <w:r>
        <w:t xml:space="preserve"> be achieved by temporary suspension of the QoE reporting. Alike for QoE release, in the simplest approach</w:t>
      </w:r>
      <w:r w:rsidRPr="00F107C5">
        <w:t xml:space="preserve">, the network </w:t>
      </w:r>
      <w:r>
        <w:t xml:space="preserve">experiencing an </w:t>
      </w:r>
      <w:r w:rsidRPr="00F107C5">
        <w:t xml:space="preserve">overload, </w:t>
      </w:r>
      <w:r>
        <w:t xml:space="preserve">should be able to temporarily </w:t>
      </w:r>
      <w:r w:rsidRPr="00F107C5">
        <w:t>disable the reporting for all the QoE configurations</w:t>
      </w:r>
      <w:r>
        <w:t>:</w:t>
      </w:r>
    </w:p>
    <w:p w14:paraId="2E35AFBB" w14:textId="77777777" w:rsidR="00215DB8" w:rsidRDefault="00215DB8" w:rsidP="00215DB8">
      <w:pPr>
        <w:jc w:val="both"/>
      </w:pPr>
      <w:r w:rsidRPr="38EF779E">
        <w:rPr>
          <w:b/>
          <w:bCs/>
        </w:rPr>
        <w:lastRenderedPageBreak/>
        <w:t xml:space="preserve">Proposal 3: </w:t>
      </w:r>
      <w:r>
        <w:t>In case of RAN overload, all the QoE configuration can be paused simultaneously.</w:t>
      </w:r>
    </w:p>
    <w:p w14:paraId="5CA368CE" w14:textId="77777777" w:rsidR="00215DB8" w:rsidRDefault="00215DB8" w:rsidP="00215DB8">
      <w:pPr>
        <w:jc w:val="both"/>
      </w:pPr>
      <w:r>
        <w:t xml:space="preserve">Since RAN2#113 agreed </w:t>
      </w:r>
      <w:r w:rsidRPr="00DA1F6E">
        <w:t xml:space="preserve">to have </w:t>
      </w:r>
      <w:r>
        <w:t>multiple</w:t>
      </w:r>
      <w:r w:rsidRPr="00DA1F6E">
        <w:t xml:space="preserve"> QoE </w:t>
      </w:r>
      <w:r>
        <w:t xml:space="preserve"> measurements, one can consider </w:t>
      </w:r>
      <w:r w:rsidRPr="00DA1F6E">
        <w:t xml:space="preserve">  to have different handling for different QoE configurations</w:t>
      </w:r>
      <w:r>
        <w:t xml:space="preserve"> from RAN</w:t>
      </w:r>
      <w:r w:rsidRPr="00DA1F6E">
        <w:t xml:space="preserve">. </w:t>
      </w:r>
      <w:r>
        <w:t xml:space="preserve">In this case, </w:t>
      </w:r>
      <w:r w:rsidRPr="00F107C5">
        <w:t xml:space="preserve">any enhancement to the possibility to pause all measurements, should be </w:t>
      </w:r>
      <w:r>
        <w:t xml:space="preserve">always </w:t>
      </w:r>
      <w:r w:rsidRPr="00F107C5">
        <w:t xml:space="preserve">determined based on the overload situation.   The gNB should have the capability to control configured QoE measurement reporting in its cells one by one.  For example, the RRC configuration of one QoE measurement (one cell, which is highly overloaded) can be released firstly.  This approach do not require any special handling and enhanced signalling. When the gNB would determine end of the overload situation, the gNB could resume the configured QoE measurement reporting in the affected cell, while the other cells could continue interrupted QoE sessions.   </w:t>
      </w:r>
    </w:p>
    <w:p w14:paraId="03F898CE" w14:textId="77777777" w:rsidR="00215DB8" w:rsidRDefault="00215DB8" w:rsidP="00215DB8">
      <w:pPr>
        <w:jc w:val="both"/>
        <w:rPr>
          <w:lang w:val="en-US"/>
        </w:rPr>
      </w:pPr>
      <w:r>
        <w:t xml:space="preserve">For that reason </w:t>
      </w:r>
      <w:r>
        <w:rPr>
          <w:lang w:val="en-US"/>
        </w:rPr>
        <w:t>RAN2#114-e agreed:</w:t>
      </w:r>
    </w:p>
    <w:p w14:paraId="730AD4E0" w14:textId="77777777" w:rsidR="00215DB8" w:rsidRDefault="00215DB8" w:rsidP="00215DB8">
      <w:pPr>
        <w:pStyle w:val="Agreement"/>
        <w:numPr>
          <w:ilvl w:val="0"/>
          <w:numId w:val="0"/>
        </w:numPr>
        <w:ind w:left="1619"/>
      </w:pPr>
      <w:r>
        <w:t xml:space="preserve">FFS whether pause resume will affect all configurations or whether pause resume can act selectively per configuration. </w:t>
      </w:r>
    </w:p>
    <w:p w14:paraId="01957E81" w14:textId="77777777" w:rsidR="00215DB8" w:rsidRPr="00F107C5" w:rsidRDefault="00215DB8" w:rsidP="00215DB8">
      <w:pPr>
        <w:jc w:val="both"/>
      </w:pPr>
    </w:p>
    <w:p w14:paraId="546CBBA0" w14:textId="77777777" w:rsidR="00215DB8" w:rsidRDefault="00215DB8" w:rsidP="00215DB8">
      <w:pPr>
        <w:pStyle w:val="ListParagraph1"/>
        <w:tabs>
          <w:tab w:val="left" w:pos="1200"/>
        </w:tabs>
        <w:snapToGrid w:val="0"/>
        <w:ind w:firstLineChars="0" w:firstLine="0"/>
        <w:rPr>
          <w:rFonts w:ascii="Times New Roman" w:eastAsia="Times New Roman" w:hAnsi="Times New Roman" w:cs="Times New Roman"/>
          <w:kern w:val="0"/>
          <w:sz w:val="20"/>
          <w:szCs w:val="20"/>
          <w:lang w:val="en-GB" w:eastAsia="en-US"/>
        </w:rPr>
      </w:pPr>
      <w:r w:rsidRPr="00F107C5">
        <w:rPr>
          <w:rFonts w:ascii="Times New Roman" w:eastAsia="Times New Roman" w:hAnsi="Times New Roman" w:cs="Times New Roman"/>
          <w:kern w:val="0"/>
          <w:sz w:val="20"/>
          <w:szCs w:val="20"/>
          <w:lang w:val="en-GB" w:eastAsia="en-US"/>
        </w:rPr>
        <w:t xml:space="preserve">Any further maintenance of the RAN overload within one cell, would require a determination on which QoE configuration/reporting has greater importance or how much it can relief the overload situation. </w:t>
      </w:r>
      <w:r>
        <w:rPr>
          <w:rFonts w:ascii="Times New Roman" w:eastAsia="Times New Roman" w:hAnsi="Times New Roman" w:cs="Times New Roman"/>
          <w:kern w:val="0"/>
          <w:sz w:val="20"/>
          <w:szCs w:val="20"/>
          <w:lang w:val="en-GB" w:eastAsia="en-US"/>
        </w:rPr>
        <w:t>The r</w:t>
      </w:r>
      <w:r w:rsidRPr="00F107C5">
        <w:rPr>
          <w:rFonts w:ascii="Times New Roman" w:eastAsia="Times New Roman" w:hAnsi="Times New Roman" w:cs="Times New Roman"/>
          <w:kern w:val="0"/>
          <w:sz w:val="20"/>
          <w:szCs w:val="20"/>
          <w:lang w:val="en-GB" w:eastAsia="en-US"/>
        </w:rPr>
        <w:t xml:space="preserve">espective priorities of a QoE measurement are </w:t>
      </w:r>
      <w:r>
        <w:rPr>
          <w:rFonts w:ascii="Times New Roman" w:eastAsia="Times New Roman" w:hAnsi="Times New Roman" w:cs="Times New Roman"/>
          <w:kern w:val="0"/>
          <w:sz w:val="20"/>
          <w:szCs w:val="20"/>
          <w:lang w:val="en-GB" w:eastAsia="en-US"/>
        </w:rPr>
        <w:t xml:space="preserve">neither received from OAM, </w:t>
      </w:r>
      <w:r w:rsidRPr="00F107C5">
        <w:rPr>
          <w:rFonts w:ascii="Times New Roman" w:eastAsia="Times New Roman" w:hAnsi="Times New Roman" w:cs="Times New Roman"/>
          <w:kern w:val="0"/>
          <w:sz w:val="20"/>
          <w:szCs w:val="20"/>
          <w:lang w:val="en-GB" w:eastAsia="en-US"/>
        </w:rPr>
        <w:t>n</w:t>
      </w:r>
      <w:r>
        <w:rPr>
          <w:rFonts w:ascii="Times New Roman" w:eastAsia="Times New Roman" w:hAnsi="Times New Roman" w:cs="Times New Roman"/>
          <w:kern w:val="0"/>
          <w:sz w:val="20"/>
          <w:szCs w:val="20"/>
          <w:lang w:val="en-GB" w:eastAsia="en-US"/>
        </w:rPr>
        <w:t>or</w:t>
      </w:r>
      <w:r w:rsidRPr="00F107C5">
        <w:rPr>
          <w:rFonts w:ascii="Times New Roman" w:eastAsia="Times New Roman" w:hAnsi="Times New Roman" w:cs="Times New Roman"/>
          <w:kern w:val="0"/>
          <w:sz w:val="20"/>
          <w:szCs w:val="20"/>
          <w:lang w:val="en-GB" w:eastAsia="en-US"/>
        </w:rPr>
        <w:t xml:space="preserve"> visible to gNB, thus they would have to be also based on overload RAN situation.</w:t>
      </w:r>
      <w:r w:rsidRPr="007D408F">
        <w:rPr>
          <w:rFonts w:ascii="Times New Roman" w:eastAsia="Times New Roman" w:hAnsi="Times New Roman" w:cs="Times New Roman"/>
          <w:kern w:val="0"/>
          <w:sz w:val="20"/>
          <w:szCs w:val="20"/>
          <w:lang w:val="en-GB" w:eastAsia="en-US"/>
        </w:rPr>
        <w:t xml:space="preserve"> </w:t>
      </w:r>
      <w:r>
        <w:rPr>
          <w:rFonts w:ascii="Times New Roman" w:eastAsia="Times New Roman" w:hAnsi="Times New Roman" w:cs="Times New Roman"/>
          <w:kern w:val="0"/>
          <w:sz w:val="20"/>
          <w:szCs w:val="20"/>
          <w:lang w:val="en-GB" w:eastAsia="en-US"/>
        </w:rPr>
        <w:t xml:space="preserve">Hence, we propose </w:t>
      </w:r>
      <w:r w:rsidRPr="007D408F">
        <w:rPr>
          <w:rFonts w:ascii="Times New Roman" w:eastAsia="Times New Roman" w:hAnsi="Times New Roman" w:cs="Times New Roman"/>
          <w:kern w:val="0"/>
          <w:sz w:val="20"/>
          <w:szCs w:val="20"/>
          <w:lang w:val="en-GB" w:eastAsia="en-US"/>
        </w:rPr>
        <w:t xml:space="preserve">RAN2 </w:t>
      </w:r>
      <w:r>
        <w:rPr>
          <w:rFonts w:ascii="Times New Roman" w:eastAsia="Times New Roman" w:hAnsi="Times New Roman" w:cs="Times New Roman"/>
          <w:kern w:val="0"/>
          <w:sz w:val="20"/>
          <w:szCs w:val="20"/>
          <w:lang w:val="en-GB" w:eastAsia="en-US"/>
        </w:rPr>
        <w:t>defines that</w:t>
      </w:r>
      <w:r w:rsidRPr="007D408F">
        <w:rPr>
          <w:rFonts w:ascii="Times New Roman" w:eastAsia="Times New Roman" w:hAnsi="Times New Roman" w:cs="Times New Roman"/>
          <w:kern w:val="0"/>
          <w:sz w:val="20"/>
          <w:szCs w:val="20"/>
          <w:lang w:val="en-GB" w:eastAsia="en-US"/>
        </w:rPr>
        <w:t xml:space="preserve"> a gradual </w:t>
      </w:r>
      <w:r>
        <w:rPr>
          <w:rFonts w:ascii="Times New Roman" w:eastAsia="Times New Roman" w:hAnsi="Times New Roman" w:cs="Times New Roman"/>
          <w:kern w:val="0"/>
          <w:sz w:val="20"/>
          <w:szCs w:val="20"/>
          <w:lang w:val="en-GB" w:eastAsia="en-US"/>
        </w:rPr>
        <w:t xml:space="preserve">or prioritised </w:t>
      </w:r>
      <w:r w:rsidRPr="007D408F">
        <w:rPr>
          <w:rFonts w:ascii="Times New Roman" w:eastAsia="Times New Roman" w:hAnsi="Times New Roman" w:cs="Times New Roman"/>
          <w:kern w:val="0"/>
          <w:sz w:val="20"/>
          <w:szCs w:val="20"/>
          <w:lang w:val="en-GB" w:eastAsia="en-US"/>
        </w:rPr>
        <w:t xml:space="preserve">pausing of different QoE measurements configurations is </w:t>
      </w:r>
      <w:r>
        <w:rPr>
          <w:rFonts w:ascii="Times New Roman" w:eastAsia="Times New Roman" w:hAnsi="Times New Roman" w:cs="Times New Roman"/>
          <w:kern w:val="0"/>
          <w:sz w:val="20"/>
          <w:szCs w:val="20"/>
          <w:lang w:val="en-GB" w:eastAsia="en-US"/>
        </w:rPr>
        <w:t>handled in the same way as resumption of the UE configuration (in particular RRC_INACTIVE) in mobility:</w:t>
      </w:r>
    </w:p>
    <w:p w14:paraId="0F17AF2B" w14:textId="77777777" w:rsidR="00A42E83" w:rsidRDefault="00A42E83" w:rsidP="00215DB8">
      <w:pPr>
        <w:rPr>
          <w:b/>
          <w:bCs/>
        </w:rPr>
      </w:pPr>
    </w:p>
    <w:p w14:paraId="6A66BE64" w14:textId="1AA7BEEB" w:rsidR="00215DB8" w:rsidRDefault="00215DB8" w:rsidP="00215DB8">
      <w:r w:rsidRPr="20D9F530">
        <w:rPr>
          <w:b/>
          <w:bCs/>
        </w:rPr>
        <w:t xml:space="preserve">Proposal </w:t>
      </w:r>
      <w:r>
        <w:rPr>
          <w:b/>
          <w:bCs/>
        </w:rPr>
        <w:t>4</w:t>
      </w:r>
      <w:r w:rsidRPr="20D9F530">
        <w:rPr>
          <w:b/>
          <w:bCs/>
        </w:rPr>
        <w:t>:</w:t>
      </w:r>
      <w:r>
        <w:t xml:space="preserve"> Gradual pausing of different QoE measurements configurations enables the</w:t>
      </w:r>
      <w:r w:rsidR="00A42E83">
        <w:t xml:space="preserve"> </w:t>
      </w:r>
      <w:r>
        <w:t>gNB to pause/and resume some of the QoE measurement configurations selectively from the list of complete QoE measurement configurations based on RRC identifier and own priorities.</w:t>
      </w:r>
    </w:p>
    <w:p w14:paraId="02A2F74C" w14:textId="77777777" w:rsidR="00215DB8" w:rsidRDefault="00215DB8" w:rsidP="00215DB8">
      <w:pPr>
        <w:pStyle w:val="Heading2"/>
        <w:rPr>
          <w:lang w:val="en-US" w:eastAsia="zh-CN"/>
        </w:rPr>
      </w:pPr>
      <w:r>
        <w:rPr>
          <w:lang w:val="en-US" w:eastAsia="zh-CN"/>
        </w:rPr>
        <w:t>2.2</w:t>
      </w:r>
      <w:r>
        <w:rPr>
          <w:lang w:val="en-US" w:eastAsia="zh-CN"/>
        </w:rPr>
        <w:tab/>
      </w:r>
      <w:r w:rsidRPr="007C46F6">
        <w:rPr>
          <w:lang w:val="en-US" w:eastAsia="zh-CN"/>
        </w:rPr>
        <w:t xml:space="preserve">QoE </w:t>
      </w:r>
      <w:r>
        <w:rPr>
          <w:lang w:val="en-US" w:eastAsia="zh-CN"/>
        </w:rPr>
        <w:t>Pause behaviour</w:t>
      </w:r>
    </w:p>
    <w:p w14:paraId="40F5C07A" w14:textId="77777777" w:rsidR="00215DB8" w:rsidRPr="0029511B" w:rsidRDefault="00215DB8" w:rsidP="00215DB8">
      <w:pPr>
        <w:pStyle w:val="Heading3"/>
        <w:rPr>
          <w:lang w:val="en-US" w:eastAsia="zh-CN"/>
        </w:rPr>
      </w:pPr>
      <w:r>
        <w:t>2.2.1</w:t>
      </w:r>
      <w:r>
        <w:tab/>
        <w:t xml:space="preserve">Feedback to SA4 on </w:t>
      </w:r>
      <w:r w:rsidRPr="0002492D">
        <w:t>pause/resume QoE mechanism</w:t>
      </w:r>
    </w:p>
    <w:p w14:paraId="2EE5E60F" w14:textId="77777777" w:rsidR="00215DB8" w:rsidRDefault="00215DB8" w:rsidP="00215DB8">
      <w:pPr>
        <w:spacing w:after="0"/>
      </w:pPr>
      <w:r>
        <w:rPr>
          <w:lang w:val="en-US" w:eastAsia="zh-CN"/>
        </w:rPr>
        <w:t xml:space="preserve">In </w:t>
      </w:r>
      <w:hyperlink r:id="rId15" w:history="1">
        <w:r w:rsidRPr="007C46F6">
          <w:rPr>
            <w:rStyle w:val="Hyperlink"/>
          </w:rPr>
          <w:t>S5-214519</w:t>
        </w:r>
      </w:hyperlink>
      <w:r>
        <w:rPr>
          <w:color w:val="000000"/>
        </w:rPr>
        <w:t xml:space="preserve">, SA5 indicated that a storage of the measurement is preferable, with some advantage for Application Layer (More memory). In </w:t>
      </w:r>
      <w:hyperlink r:id="rId16" w:history="1">
        <w:r w:rsidRPr="007C46F6">
          <w:rPr>
            <w:rStyle w:val="Hyperlink"/>
          </w:rPr>
          <w:t>S4-2112</w:t>
        </w:r>
        <w:r w:rsidRPr="007C46F6">
          <w:rPr>
            <w:rStyle w:val="Hyperlink"/>
            <w:lang w:val="fi-FI"/>
          </w:rPr>
          <w:t>90</w:t>
        </w:r>
      </w:hyperlink>
      <w:r>
        <w:t>, SA4 indicated that it is preferable that the measurement are stored in Access Stratum during pause because the session in application layer may be terminated at the time of the end of the pause.</w:t>
      </w:r>
      <w:r>
        <w:rPr>
          <w:color w:val="000000"/>
        </w:rPr>
        <w:t xml:space="preserve">In </w:t>
      </w:r>
      <w:hyperlink r:id="rId17" w:history="1">
        <w:r w:rsidRPr="007C46F6">
          <w:rPr>
            <w:rStyle w:val="Hyperlink"/>
          </w:rPr>
          <w:t>S4-2112</w:t>
        </w:r>
        <w:r w:rsidRPr="007C46F6">
          <w:rPr>
            <w:rStyle w:val="Hyperlink"/>
            <w:lang w:val="fi-FI"/>
          </w:rPr>
          <w:t>90</w:t>
        </w:r>
      </w:hyperlink>
      <w:r>
        <w:t>, SA4 indicated that it is preferable that the measurement are stored in Access Stratum during pause because the session in application layer may be terminated at the time of the end of the pause.</w:t>
      </w:r>
    </w:p>
    <w:p w14:paraId="44B7A0D8" w14:textId="77777777" w:rsidR="00215DB8" w:rsidRPr="007C46F6" w:rsidRDefault="00215DB8" w:rsidP="00215DB8">
      <w:pPr>
        <w:spacing w:after="0"/>
        <w:rPr>
          <w:color w:val="000000"/>
          <w:lang w:eastAsia="zh-CN"/>
        </w:rPr>
      </w:pPr>
      <w:r>
        <w:rPr>
          <w:color w:val="000000"/>
          <w:lang w:eastAsia="zh-CN"/>
        </w:rPr>
        <w:t>If the QoE Reports are stored in AS, there is no need to inform App Layer if there is enough memory in AS, which makes the solution more simple and less prone to state misalignment.</w:t>
      </w:r>
    </w:p>
    <w:p w14:paraId="53A25EAD" w14:textId="77777777" w:rsidR="00215DB8" w:rsidRDefault="00215DB8" w:rsidP="00215DB8">
      <w:pPr>
        <w:spacing w:after="0"/>
        <w:rPr>
          <w:color w:val="000000"/>
          <w:lang w:eastAsia="zh-CN"/>
        </w:rPr>
      </w:pPr>
      <w:r>
        <w:rPr>
          <w:color w:val="000000"/>
          <w:lang w:eastAsia="zh-CN"/>
        </w:rPr>
        <w:t>But if AS is limited in memory it makes sense to AS to request App Layer to stop sending QoE Report.</w:t>
      </w:r>
    </w:p>
    <w:p w14:paraId="1716F562" w14:textId="77777777" w:rsidR="00215DB8" w:rsidRPr="007C46F6" w:rsidRDefault="00215DB8" w:rsidP="00215DB8">
      <w:pPr>
        <w:spacing w:after="0"/>
        <w:rPr>
          <w:color w:val="000000"/>
          <w:lang w:eastAsia="zh-CN"/>
        </w:rPr>
      </w:pPr>
    </w:p>
    <w:p w14:paraId="66D05E9B" w14:textId="77777777" w:rsidR="00215DB8" w:rsidRDefault="00215DB8" w:rsidP="00215DB8">
      <w:pPr>
        <w:jc w:val="both"/>
      </w:pPr>
      <w:r w:rsidRPr="38EF779E">
        <w:rPr>
          <w:b/>
          <w:bCs/>
        </w:rPr>
        <w:t xml:space="preserve">Proposal </w:t>
      </w:r>
      <w:r>
        <w:rPr>
          <w:b/>
          <w:bCs/>
        </w:rPr>
        <w:t>5</w:t>
      </w:r>
      <w:r>
        <w:t xml:space="preserve">: During pausing, the QoE reports can be buffered in Access Stratum until they don’t exceed reserved memory for QoE. </w:t>
      </w:r>
    </w:p>
    <w:p w14:paraId="062DB290" w14:textId="77777777" w:rsidR="00215DB8" w:rsidRDefault="00215DB8" w:rsidP="00215DB8">
      <w:pPr>
        <w:jc w:val="both"/>
      </w:pPr>
      <w:r>
        <w:t>SA4 also asked a few questions about Pausing:</w:t>
      </w:r>
    </w:p>
    <w:p w14:paraId="2227F131" w14:textId="77777777" w:rsidR="00215DB8" w:rsidRDefault="00215DB8" w:rsidP="00215DB8">
      <w:pPr>
        <w:pStyle w:val="ListParagraph"/>
        <w:numPr>
          <w:ilvl w:val="0"/>
          <w:numId w:val="16"/>
        </w:numPr>
        <w:jc w:val="both"/>
      </w:pPr>
      <w:r>
        <w:t>What is the expected typical duration of a temporary stop – e.g., in the order of minutes or perhaps much longer, say hours? As per-session QoE reports are typically sent relatively seldom (at the end of each session or say every few minutes for longer sessions), we would expect that a temporary stop lasting about half an hour should not require additional AS layer storage beyond the supported buffer size limitation, e.g., 64 kB as indicated for Option 2.</w:t>
      </w:r>
    </w:p>
    <w:p w14:paraId="715CA516" w14:textId="77777777" w:rsidR="00215DB8" w:rsidRDefault="00215DB8" w:rsidP="00215DB8">
      <w:pPr>
        <w:pStyle w:val="ListParagraph"/>
        <w:numPr>
          <w:ilvl w:val="0"/>
          <w:numId w:val="16"/>
        </w:numPr>
        <w:jc w:val="both"/>
      </w:pPr>
      <w:r>
        <w:t>In case a temporary stop can last for a very long time (e.g., hours), are there any mechanisms already defined or being considered at the RAN side to ensure that subsequent resumption of delivery of potentially a large volume of buffered QoE reports, upon recovery from RAN overload, will not trigger RAN overload recurrence?</w:t>
      </w:r>
    </w:p>
    <w:p w14:paraId="0A36375B" w14:textId="77777777" w:rsidR="00215DB8" w:rsidRDefault="00215DB8" w:rsidP="00215DB8">
      <w:pPr>
        <w:pStyle w:val="ListParagraph"/>
        <w:numPr>
          <w:ilvl w:val="0"/>
          <w:numId w:val="16"/>
        </w:numPr>
        <w:jc w:val="both"/>
      </w:pPr>
      <w:r>
        <w:t>Will pausing of QoE reporting during RAN overload effectively help the RAN, given that the average QoE load per application is &lt;100 bits/sec?</w:t>
      </w:r>
    </w:p>
    <w:p w14:paraId="5CF642FF" w14:textId="77777777" w:rsidR="00215DB8" w:rsidRDefault="00215DB8" w:rsidP="00215DB8">
      <w:pPr>
        <w:spacing w:after="0"/>
        <w:rPr>
          <w:color w:val="000000"/>
        </w:rPr>
      </w:pPr>
      <w:r>
        <w:rPr>
          <w:color w:val="000000"/>
        </w:rPr>
        <w:t>Our proposed answers are:</w:t>
      </w:r>
    </w:p>
    <w:p w14:paraId="6E751F87" w14:textId="77777777" w:rsidR="00215DB8" w:rsidRDefault="00215DB8" w:rsidP="00215DB8">
      <w:pPr>
        <w:spacing w:after="0"/>
        <w:rPr>
          <w:color w:val="000000"/>
        </w:rPr>
      </w:pPr>
    </w:p>
    <w:p w14:paraId="1E4777A7" w14:textId="77777777" w:rsidR="00215DB8" w:rsidRDefault="00215DB8" w:rsidP="00215DB8">
      <w:pPr>
        <w:pStyle w:val="ListParagraph"/>
        <w:numPr>
          <w:ilvl w:val="0"/>
          <w:numId w:val="17"/>
        </w:numPr>
        <w:spacing w:after="0"/>
        <w:rPr>
          <w:color w:val="000000"/>
        </w:rPr>
      </w:pPr>
      <w:r>
        <w:rPr>
          <w:color w:val="000000"/>
        </w:rPr>
        <w:t xml:space="preserve">It is not possible for RAN2 to give any guidance about the duration of the Pause, as it depends entirely on the network configuration and load. </w:t>
      </w:r>
    </w:p>
    <w:p w14:paraId="36C61404" w14:textId="77777777" w:rsidR="00215DB8" w:rsidRDefault="00215DB8" w:rsidP="00215DB8">
      <w:pPr>
        <w:pStyle w:val="ListParagraph"/>
        <w:numPr>
          <w:ilvl w:val="0"/>
          <w:numId w:val="17"/>
        </w:numPr>
        <w:spacing w:after="0"/>
        <w:rPr>
          <w:color w:val="000000"/>
        </w:rPr>
      </w:pPr>
      <w:r>
        <w:rPr>
          <w:color w:val="000000"/>
        </w:rPr>
        <w:t>There is no such mechanism defined, but RAN2 is discussing how to handle the pausing/resumption gradually.</w:t>
      </w:r>
    </w:p>
    <w:p w14:paraId="67FAA8D4" w14:textId="77777777" w:rsidR="00215DB8" w:rsidRDefault="00215DB8" w:rsidP="00215DB8">
      <w:pPr>
        <w:pStyle w:val="ListParagraph"/>
        <w:numPr>
          <w:ilvl w:val="0"/>
          <w:numId w:val="17"/>
        </w:numPr>
        <w:spacing w:after="0"/>
        <w:rPr>
          <w:color w:val="000000"/>
        </w:rPr>
      </w:pPr>
      <w:r>
        <w:rPr>
          <w:color w:val="000000"/>
        </w:rPr>
        <w:lastRenderedPageBreak/>
        <w:t>This amount of data indeed would not create a significant traffic and is not likely to cause overload. But the service associated with the QoE Report may be significantly larger. The Report are sent on SRB4 which is Control plane, which is more limited in term of resource.</w:t>
      </w:r>
    </w:p>
    <w:p w14:paraId="162BC2E1" w14:textId="77777777" w:rsidR="00215DB8" w:rsidRDefault="00215DB8" w:rsidP="00215DB8">
      <w:pPr>
        <w:pStyle w:val="ListParagraph"/>
        <w:spacing w:after="0"/>
        <w:rPr>
          <w:color w:val="000000"/>
        </w:rPr>
      </w:pPr>
    </w:p>
    <w:p w14:paraId="27E000DD" w14:textId="77777777" w:rsidR="00215DB8" w:rsidRDefault="00215DB8" w:rsidP="00215DB8">
      <w:pPr>
        <w:spacing w:after="0"/>
        <w:rPr>
          <w:color w:val="000000"/>
        </w:rPr>
      </w:pPr>
      <w:r w:rsidRPr="0002492D">
        <w:rPr>
          <w:b/>
          <w:bCs/>
          <w:color w:val="000000"/>
        </w:rPr>
        <w:t>Proposal 6:</w:t>
      </w:r>
      <w:r>
        <w:rPr>
          <w:color w:val="000000"/>
        </w:rPr>
        <w:t xml:space="preserve"> Reply SA4 this is not possible to foresee overload duration and possible mechanism for gradual pausing/resuming is under RAN2 discussions.</w:t>
      </w:r>
    </w:p>
    <w:p w14:paraId="3A47657C" w14:textId="77777777" w:rsidR="00CE13B2" w:rsidRDefault="00CE13B2" w:rsidP="00215DB8">
      <w:pPr>
        <w:pStyle w:val="Heading3"/>
      </w:pPr>
    </w:p>
    <w:p w14:paraId="578DF0EE" w14:textId="53FD5F8C" w:rsidR="00215DB8" w:rsidRDefault="00215DB8" w:rsidP="00215DB8">
      <w:pPr>
        <w:pStyle w:val="Heading3"/>
        <w:rPr>
          <w:color w:val="000000"/>
        </w:rPr>
      </w:pPr>
      <w:r>
        <w:t>2.2.2</w:t>
      </w:r>
      <w:r>
        <w:tab/>
        <w:t>UE procedures</w:t>
      </w:r>
    </w:p>
    <w:p w14:paraId="49F4487F" w14:textId="77777777" w:rsidR="00215DB8" w:rsidRDefault="00215DB8" w:rsidP="00215DB8">
      <w:pPr>
        <w:rPr>
          <w:lang w:val="en-US" w:eastAsia="zh-CN"/>
        </w:rPr>
      </w:pPr>
      <w:r>
        <w:rPr>
          <w:lang w:val="en-US" w:eastAsia="zh-CN"/>
        </w:rPr>
        <w:t>In case the QoE is paused when the UE enters RRC_INACTIVE, the UE has to apply some procedures for  the stored but unsent QoE Reports. This should be based on the following options for handling of QoE Reports during RRC_INACTIVE:</w:t>
      </w:r>
    </w:p>
    <w:p w14:paraId="3B8E00D6" w14:textId="77777777" w:rsidR="00215DB8" w:rsidRDefault="00215DB8" w:rsidP="00215DB8">
      <w:pPr>
        <w:pStyle w:val="B1"/>
        <w:numPr>
          <w:ilvl w:val="0"/>
          <w:numId w:val="14"/>
        </w:numPr>
        <w:rPr>
          <w:lang w:val="en-US" w:eastAsia="zh-CN"/>
        </w:rPr>
      </w:pPr>
      <w:r>
        <w:rPr>
          <w:lang w:val="en-US" w:eastAsia="zh-CN"/>
        </w:rPr>
        <w:t>If UE discards the QoE Reports received from App Layer during RRC INACTIVE (previous Option 3), then, the UE should discard the stored QoE Report when entering RCC INACTIVE</w:t>
      </w:r>
    </w:p>
    <w:p w14:paraId="51C2DD45" w14:textId="77777777" w:rsidR="00215DB8" w:rsidRDefault="00215DB8" w:rsidP="00215DB8">
      <w:pPr>
        <w:pStyle w:val="B1"/>
        <w:numPr>
          <w:ilvl w:val="0"/>
          <w:numId w:val="14"/>
        </w:numPr>
        <w:rPr>
          <w:lang w:val="en-US" w:eastAsia="zh-CN"/>
        </w:rPr>
      </w:pPr>
      <w:r>
        <w:rPr>
          <w:lang w:val="en-US" w:eastAsia="zh-CN"/>
        </w:rPr>
        <w:t>If UE stores the QoE Reports received during RRC INACTIVE, then the UE should keep the QoE reports stored during the QoE pausing.</w:t>
      </w:r>
    </w:p>
    <w:p w14:paraId="3BAF7D81" w14:textId="77777777" w:rsidR="00215DB8" w:rsidRDefault="00215DB8" w:rsidP="00215DB8">
      <w:pPr>
        <w:pStyle w:val="B1"/>
        <w:ind w:left="0" w:firstLine="0"/>
        <w:rPr>
          <w:lang w:val="en-US" w:eastAsia="zh-CN"/>
        </w:rPr>
      </w:pPr>
      <w:r>
        <w:rPr>
          <w:lang w:val="en-US" w:eastAsia="zh-CN"/>
        </w:rPr>
        <w:t xml:space="preserve">Our preference is that QoE Reports are discarded when UE moves to RRC INACTIVE and </w:t>
      </w:r>
      <w:r w:rsidDel="00305FAC">
        <w:rPr>
          <w:lang w:val="en-US" w:eastAsia="zh-CN"/>
        </w:rPr>
        <w:t xml:space="preserve">. As a </w:t>
      </w:r>
      <w:r>
        <w:rPr>
          <w:lang w:val="en-US" w:eastAsia="zh-CN"/>
        </w:rPr>
        <w:t>consequently can ce we think that:</w:t>
      </w:r>
    </w:p>
    <w:p w14:paraId="566E84BF" w14:textId="4456B8BB" w:rsidR="00215DB8" w:rsidRDefault="00215DB8" w:rsidP="00215DB8">
      <w:pPr>
        <w:rPr>
          <w:lang w:eastAsia="zh-CN"/>
        </w:rPr>
      </w:pPr>
      <w:r w:rsidRPr="00AC0924">
        <w:rPr>
          <w:b/>
          <w:bCs/>
          <w:lang w:val="en-US" w:eastAsia="zh-CN"/>
        </w:rPr>
        <w:t>P</w:t>
      </w:r>
      <w:r w:rsidRPr="0002492D">
        <w:rPr>
          <w:b/>
          <w:bCs/>
          <w:lang w:val="en-US" w:eastAsia="zh-CN"/>
        </w:rPr>
        <w:t>rop</w:t>
      </w:r>
      <w:r>
        <w:rPr>
          <w:b/>
          <w:bCs/>
          <w:lang w:val="en-US" w:eastAsia="zh-CN"/>
        </w:rPr>
        <w:t>o</w:t>
      </w:r>
      <w:r w:rsidRPr="0002492D">
        <w:rPr>
          <w:b/>
          <w:bCs/>
          <w:lang w:val="en-US" w:eastAsia="zh-CN"/>
        </w:rPr>
        <w:t>sal</w:t>
      </w:r>
      <w:r w:rsidR="00CE13B2">
        <w:rPr>
          <w:b/>
          <w:bCs/>
          <w:lang w:val="en-US" w:eastAsia="zh-CN"/>
        </w:rPr>
        <w:t xml:space="preserve"> 7</w:t>
      </w:r>
      <w:r>
        <w:rPr>
          <w:b/>
          <w:bCs/>
          <w:lang w:val="en-US" w:eastAsia="zh-CN"/>
        </w:rPr>
        <w:t xml:space="preserve">: </w:t>
      </w:r>
      <w:r w:rsidRPr="0002492D">
        <w:rPr>
          <w:lang w:val="en-US" w:eastAsia="zh-CN"/>
        </w:rPr>
        <w:t>RAN2 align the handling of QoE Reports in Paus</w:t>
      </w:r>
      <w:r>
        <w:rPr>
          <w:lang w:val="en-US" w:eastAsia="zh-CN"/>
        </w:rPr>
        <w:t>e</w:t>
      </w:r>
      <w:r w:rsidRPr="0002492D">
        <w:rPr>
          <w:lang w:val="en-US" w:eastAsia="zh-CN"/>
        </w:rPr>
        <w:t xml:space="preserve"> and RRC INACTIVE</w:t>
      </w:r>
      <w:r>
        <w:rPr>
          <w:lang w:val="en-US" w:eastAsia="zh-CN"/>
        </w:rPr>
        <w:t xml:space="preserve">: once Paused the UE keeps QoE configuration, but discards </w:t>
      </w:r>
      <w:r>
        <w:rPr>
          <w:lang w:eastAsia="zh-CN"/>
        </w:rPr>
        <w:t>the reports received from application layer in case it has no associated QoE configuration configured.</w:t>
      </w:r>
    </w:p>
    <w:p w14:paraId="105EE6DE" w14:textId="0253D058" w:rsidR="00215DB8" w:rsidRDefault="00215DB8" w:rsidP="00215DB8">
      <w:pPr>
        <w:rPr>
          <w:lang w:val="en-US" w:eastAsia="zh-CN"/>
        </w:rPr>
      </w:pPr>
      <w:r w:rsidRPr="00AC0924">
        <w:rPr>
          <w:b/>
          <w:bCs/>
          <w:lang w:val="en-US" w:eastAsia="zh-CN"/>
        </w:rPr>
        <w:t>P</w:t>
      </w:r>
      <w:r w:rsidRPr="0002492D">
        <w:rPr>
          <w:b/>
          <w:bCs/>
          <w:lang w:val="en-US" w:eastAsia="zh-CN"/>
        </w:rPr>
        <w:t>rop</w:t>
      </w:r>
      <w:r>
        <w:rPr>
          <w:b/>
          <w:bCs/>
          <w:lang w:val="en-US" w:eastAsia="zh-CN"/>
        </w:rPr>
        <w:t>o</w:t>
      </w:r>
      <w:r w:rsidRPr="0002492D">
        <w:rPr>
          <w:b/>
          <w:bCs/>
          <w:lang w:val="en-US" w:eastAsia="zh-CN"/>
        </w:rPr>
        <w:t>sal</w:t>
      </w:r>
      <w:r w:rsidR="00024026">
        <w:rPr>
          <w:b/>
          <w:bCs/>
          <w:lang w:val="en-US" w:eastAsia="zh-CN"/>
        </w:rPr>
        <w:t xml:space="preserve"> 8</w:t>
      </w:r>
      <w:r>
        <w:rPr>
          <w:b/>
          <w:bCs/>
          <w:lang w:val="en-US" w:eastAsia="zh-CN"/>
        </w:rPr>
        <w:t xml:space="preserve">: </w:t>
      </w:r>
      <w:r w:rsidRPr="0002492D">
        <w:rPr>
          <w:lang w:val="en-US" w:eastAsia="zh-CN"/>
        </w:rPr>
        <w:t>RAN2 align the handling of QoE Reports in Paus</w:t>
      </w:r>
      <w:r>
        <w:rPr>
          <w:lang w:val="en-US" w:eastAsia="zh-CN"/>
        </w:rPr>
        <w:t>e</w:t>
      </w:r>
      <w:r w:rsidRPr="0002492D">
        <w:rPr>
          <w:lang w:val="en-US" w:eastAsia="zh-CN"/>
        </w:rPr>
        <w:t xml:space="preserve"> and RRC INACTIVE</w:t>
      </w:r>
      <w:r w:rsidR="00024026">
        <w:rPr>
          <w:lang w:val="en-US" w:eastAsia="zh-CN"/>
        </w:rPr>
        <w:t>: w</w:t>
      </w:r>
      <w:r>
        <w:rPr>
          <w:lang w:val="en-US" w:eastAsia="zh-CN"/>
        </w:rPr>
        <w:t>hen UE moves to a target cell during Handover, QoE Pause status should be communicated to the target cell in case of Handover. The overload situation is likely to be present in the target cell in case of intranode HO.</w:t>
      </w:r>
    </w:p>
    <w:p w14:paraId="23CB8ED1" w14:textId="30C66062" w:rsidR="00215DB8" w:rsidRDefault="00215DB8" w:rsidP="00215DB8">
      <w:pPr>
        <w:pStyle w:val="B1"/>
        <w:ind w:left="0" w:firstLine="0"/>
        <w:rPr>
          <w:lang w:val="en-US" w:eastAsia="zh-CN"/>
        </w:rPr>
      </w:pPr>
      <w:r w:rsidRPr="00AC0924">
        <w:rPr>
          <w:b/>
          <w:bCs/>
          <w:lang w:val="en-US" w:eastAsia="zh-CN"/>
        </w:rPr>
        <w:t>P</w:t>
      </w:r>
      <w:r w:rsidRPr="00303EB3">
        <w:rPr>
          <w:b/>
          <w:bCs/>
          <w:lang w:val="en-US" w:eastAsia="zh-CN"/>
        </w:rPr>
        <w:t>rop</w:t>
      </w:r>
      <w:r>
        <w:rPr>
          <w:b/>
          <w:bCs/>
          <w:lang w:val="en-US" w:eastAsia="zh-CN"/>
        </w:rPr>
        <w:t>o</w:t>
      </w:r>
      <w:r w:rsidRPr="00303EB3">
        <w:rPr>
          <w:b/>
          <w:bCs/>
          <w:lang w:val="en-US" w:eastAsia="zh-CN"/>
        </w:rPr>
        <w:t>sal</w:t>
      </w:r>
      <w:r w:rsidR="00024026">
        <w:rPr>
          <w:b/>
          <w:bCs/>
          <w:lang w:val="en-US" w:eastAsia="zh-CN"/>
        </w:rPr>
        <w:t xml:space="preserve"> 9</w:t>
      </w:r>
      <w:r>
        <w:rPr>
          <w:b/>
          <w:bCs/>
          <w:lang w:val="en-US" w:eastAsia="zh-CN"/>
        </w:rPr>
        <w:t xml:space="preserve">: </w:t>
      </w:r>
      <w:r>
        <w:rPr>
          <w:lang w:val="en-US" w:eastAsia="zh-CN"/>
        </w:rPr>
        <w:t>During Handover, the target cell is informed about the Pause status of the QoE configurations.</w:t>
      </w:r>
    </w:p>
    <w:p w14:paraId="5332BC4B" w14:textId="77777777" w:rsidR="00215DB8" w:rsidRDefault="00215DB8" w:rsidP="00215DB8">
      <w:pPr>
        <w:pStyle w:val="B1"/>
        <w:ind w:left="0" w:firstLine="0"/>
        <w:rPr>
          <w:lang w:val="en-US" w:eastAsia="zh-CN"/>
        </w:rPr>
      </w:pPr>
      <w:r>
        <w:rPr>
          <w:lang w:val="en-US" w:eastAsia="zh-CN"/>
        </w:rPr>
        <w:t>With this, UE does not need to change the status of QoE pause of the QoE configurations</w:t>
      </w:r>
    </w:p>
    <w:p w14:paraId="5C6E7750" w14:textId="139B9651" w:rsidR="00215DB8" w:rsidRPr="00303EB3" w:rsidRDefault="00215DB8" w:rsidP="00215DB8">
      <w:pPr>
        <w:pStyle w:val="B1"/>
        <w:ind w:left="0" w:firstLine="0"/>
        <w:rPr>
          <w:b/>
          <w:bCs/>
          <w:lang w:val="en-US" w:eastAsia="zh-CN"/>
        </w:rPr>
      </w:pPr>
      <w:r w:rsidRPr="00AC0924">
        <w:rPr>
          <w:b/>
          <w:bCs/>
          <w:lang w:val="en-US" w:eastAsia="zh-CN"/>
        </w:rPr>
        <w:t>P</w:t>
      </w:r>
      <w:r w:rsidRPr="00303EB3">
        <w:rPr>
          <w:b/>
          <w:bCs/>
          <w:lang w:val="en-US" w:eastAsia="zh-CN"/>
        </w:rPr>
        <w:t>rop</w:t>
      </w:r>
      <w:r>
        <w:rPr>
          <w:b/>
          <w:bCs/>
          <w:lang w:val="en-US" w:eastAsia="zh-CN"/>
        </w:rPr>
        <w:t>o</w:t>
      </w:r>
      <w:r w:rsidRPr="00303EB3">
        <w:rPr>
          <w:b/>
          <w:bCs/>
          <w:lang w:val="en-US" w:eastAsia="zh-CN"/>
        </w:rPr>
        <w:t>sal</w:t>
      </w:r>
      <w:r w:rsidR="00024026">
        <w:rPr>
          <w:b/>
          <w:bCs/>
          <w:lang w:val="en-US" w:eastAsia="zh-CN"/>
        </w:rPr>
        <w:t xml:space="preserve"> 10</w:t>
      </w:r>
      <w:r>
        <w:rPr>
          <w:b/>
          <w:bCs/>
          <w:lang w:val="en-US" w:eastAsia="zh-CN"/>
        </w:rPr>
        <w:t xml:space="preserve">: </w:t>
      </w:r>
      <w:r>
        <w:rPr>
          <w:lang w:val="en-US" w:eastAsia="zh-CN"/>
        </w:rPr>
        <w:t>During Handover, the UE does not change the status of the QoE Pausing of the QoE configurations.</w:t>
      </w:r>
    </w:p>
    <w:p w14:paraId="3B1A7973" w14:textId="77777777" w:rsidR="00215DB8" w:rsidRDefault="00215DB8" w:rsidP="00215DB8">
      <w:pPr>
        <w:pStyle w:val="Heading1"/>
      </w:pPr>
      <w:r>
        <w:t>3</w:t>
      </w:r>
      <w:r w:rsidRPr="006E13D1">
        <w:tab/>
      </w:r>
      <w:r>
        <w:t>Conclusion</w:t>
      </w:r>
    </w:p>
    <w:p w14:paraId="01B202AE" w14:textId="77777777" w:rsidR="00215DB8" w:rsidRDefault="00215DB8" w:rsidP="00215DB8">
      <w:r>
        <w:t>This document has made the following proposals:</w:t>
      </w:r>
    </w:p>
    <w:p w14:paraId="23ABE168" w14:textId="77777777" w:rsidR="00024026" w:rsidRDefault="00024026" w:rsidP="00024026">
      <w:pPr>
        <w:jc w:val="both"/>
      </w:pPr>
      <w:r w:rsidRPr="00F107C5">
        <w:rPr>
          <w:b/>
          <w:bCs/>
        </w:rPr>
        <w:t xml:space="preserve">Proposal </w:t>
      </w:r>
      <w:r>
        <w:rPr>
          <w:b/>
          <w:bCs/>
        </w:rPr>
        <w:t>1</w:t>
      </w:r>
      <w:r w:rsidRPr="00F107C5">
        <w:rPr>
          <w:b/>
          <w:bCs/>
        </w:rPr>
        <w:t xml:space="preserve">: </w:t>
      </w:r>
      <w:r w:rsidRPr="00BA1D4E">
        <w:t>In case of RAN overload, all the</w:t>
      </w:r>
      <w:r w:rsidRPr="00F107C5">
        <w:t xml:space="preserve"> QoE configuration </w:t>
      </w:r>
      <w:r>
        <w:t>can be released</w:t>
      </w:r>
      <w:r w:rsidRPr="00F107C5">
        <w:t xml:space="preserve"> simultaneously</w:t>
      </w:r>
      <w:r>
        <w:t>.</w:t>
      </w:r>
    </w:p>
    <w:p w14:paraId="72CFE3C2" w14:textId="77777777" w:rsidR="00024026" w:rsidRPr="00CF719B" w:rsidRDefault="00024026" w:rsidP="00024026">
      <w:pPr>
        <w:rPr>
          <w:b/>
          <w:bCs/>
        </w:rPr>
      </w:pPr>
      <w:r w:rsidRPr="38EF779E">
        <w:rPr>
          <w:b/>
          <w:bCs/>
        </w:rPr>
        <w:t xml:space="preserve">Proposal 2: </w:t>
      </w:r>
      <w:r>
        <w:t xml:space="preserve">RAN2 to discuss whether RAN3 should be informed about potentially non-acknowledged QoE configuration release. </w:t>
      </w:r>
    </w:p>
    <w:p w14:paraId="3478AF22" w14:textId="77777777" w:rsidR="00024026" w:rsidRDefault="00024026" w:rsidP="00024026">
      <w:pPr>
        <w:jc w:val="both"/>
      </w:pPr>
      <w:r w:rsidRPr="38EF779E">
        <w:rPr>
          <w:b/>
          <w:bCs/>
        </w:rPr>
        <w:t xml:space="preserve">Proposal 3: </w:t>
      </w:r>
      <w:r>
        <w:t>In case of RAN overload, all the QoE configuration can be paused simultaneously.</w:t>
      </w:r>
    </w:p>
    <w:p w14:paraId="7DDD59E7" w14:textId="77777777" w:rsidR="00024026" w:rsidRDefault="00024026" w:rsidP="00024026">
      <w:r w:rsidRPr="20D9F530">
        <w:rPr>
          <w:b/>
          <w:bCs/>
        </w:rPr>
        <w:t xml:space="preserve">Proposal </w:t>
      </w:r>
      <w:r>
        <w:rPr>
          <w:b/>
          <w:bCs/>
        </w:rPr>
        <w:t>4</w:t>
      </w:r>
      <w:r w:rsidRPr="20D9F530">
        <w:rPr>
          <w:b/>
          <w:bCs/>
        </w:rPr>
        <w:t>:</w:t>
      </w:r>
      <w:r>
        <w:t xml:space="preserve"> Gradual pausing of different QoE measurements configurations enables the gNB to pause/and resume some of the QoE measurement configurations selectively from the list of complete QoE measurement configurations based on RRC identifier and own priorities.</w:t>
      </w:r>
    </w:p>
    <w:p w14:paraId="1E43977B" w14:textId="77777777" w:rsidR="00024026" w:rsidRDefault="00024026" w:rsidP="00024026">
      <w:pPr>
        <w:jc w:val="both"/>
      </w:pPr>
      <w:r w:rsidRPr="38EF779E">
        <w:rPr>
          <w:b/>
          <w:bCs/>
        </w:rPr>
        <w:t xml:space="preserve">Proposal </w:t>
      </w:r>
      <w:r>
        <w:rPr>
          <w:b/>
          <w:bCs/>
        </w:rPr>
        <w:t>5</w:t>
      </w:r>
      <w:r>
        <w:t xml:space="preserve">: During pausing, the QoE reports can be buffered in Access Stratum until they don’t exceed reserved memory for QoE. </w:t>
      </w:r>
    </w:p>
    <w:p w14:paraId="769824F8" w14:textId="77777777" w:rsidR="00024026" w:rsidRDefault="00024026" w:rsidP="006802B9">
      <w:pPr>
        <w:rPr>
          <w:color w:val="000000"/>
        </w:rPr>
      </w:pPr>
      <w:r w:rsidRPr="0002492D">
        <w:rPr>
          <w:b/>
          <w:bCs/>
          <w:color w:val="000000"/>
        </w:rPr>
        <w:t>Proposal 6:</w:t>
      </w:r>
      <w:r>
        <w:rPr>
          <w:color w:val="000000"/>
        </w:rPr>
        <w:t xml:space="preserve"> Reply SA4 this is not possible to foresee overload duration and possible mechanism for gradual pausing/resuming is under RAN2 discussions.</w:t>
      </w:r>
    </w:p>
    <w:p w14:paraId="18E604A0" w14:textId="253BCF1C" w:rsidR="00024026" w:rsidRDefault="00024026" w:rsidP="00024026">
      <w:pPr>
        <w:rPr>
          <w:lang w:eastAsia="zh-CN"/>
        </w:rPr>
      </w:pPr>
      <w:r w:rsidRPr="00AC0924">
        <w:rPr>
          <w:b/>
          <w:bCs/>
          <w:lang w:val="en-US" w:eastAsia="zh-CN"/>
        </w:rPr>
        <w:t>P</w:t>
      </w:r>
      <w:r w:rsidRPr="0002492D">
        <w:rPr>
          <w:b/>
          <w:bCs/>
          <w:lang w:val="en-US" w:eastAsia="zh-CN"/>
        </w:rPr>
        <w:t>rop</w:t>
      </w:r>
      <w:r>
        <w:rPr>
          <w:b/>
          <w:bCs/>
          <w:lang w:val="en-US" w:eastAsia="zh-CN"/>
        </w:rPr>
        <w:t>o</w:t>
      </w:r>
      <w:r w:rsidRPr="0002492D">
        <w:rPr>
          <w:b/>
          <w:bCs/>
          <w:lang w:val="en-US" w:eastAsia="zh-CN"/>
        </w:rPr>
        <w:t>sal</w:t>
      </w:r>
      <w:r>
        <w:rPr>
          <w:b/>
          <w:bCs/>
          <w:lang w:val="en-US" w:eastAsia="zh-CN"/>
        </w:rPr>
        <w:t xml:space="preserve"> 7: </w:t>
      </w:r>
      <w:r w:rsidRPr="0002492D">
        <w:rPr>
          <w:lang w:val="en-US" w:eastAsia="zh-CN"/>
        </w:rPr>
        <w:t>RAN2 align the handling of QoE Reports in Paus</w:t>
      </w:r>
      <w:r>
        <w:rPr>
          <w:lang w:val="en-US" w:eastAsia="zh-CN"/>
        </w:rPr>
        <w:t>e</w:t>
      </w:r>
      <w:r w:rsidRPr="0002492D">
        <w:rPr>
          <w:lang w:val="en-US" w:eastAsia="zh-CN"/>
        </w:rPr>
        <w:t xml:space="preserve"> and RRC INACTIVE</w:t>
      </w:r>
      <w:r>
        <w:rPr>
          <w:lang w:val="en-US" w:eastAsia="zh-CN"/>
        </w:rPr>
        <w:t xml:space="preserve">: once Paused the UE keeps QoE configuration, but discards </w:t>
      </w:r>
      <w:r>
        <w:rPr>
          <w:lang w:eastAsia="zh-CN"/>
        </w:rPr>
        <w:t>the reports received from application layer in case it has no associated QoE configuration configured.</w:t>
      </w:r>
    </w:p>
    <w:p w14:paraId="4B4C3861" w14:textId="77777777" w:rsidR="00024026" w:rsidRDefault="00024026" w:rsidP="00024026">
      <w:pPr>
        <w:rPr>
          <w:lang w:val="en-US" w:eastAsia="zh-CN"/>
        </w:rPr>
      </w:pPr>
      <w:r w:rsidRPr="00AC0924">
        <w:rPr>
          <w:b/>
          <w:bCs/>
          <w:lang w:val="en-US" w:eastAsia="zh-CN"/>
        </w:rPr>
        <w:lastRenderedPageBreak/>
        <w:t>P</w:t>
      </w:r>
      <w:r w:rsidRPr="0002492D">
        <w:rPr>
          <w:b/>
          <w:bCs/>
          <w:lang w:val="en-US" w:eastAsia="zh-CN"/>
        </w:rPr>
        <w:t>rop</w:t>
      </w:r>
      <w:r>
        <w:rPr>
          <w:b/>
          <w:bCs/>
          <w:lang w:val="en-US" w:eastAsia="zh-CN"/>
        </w:rPr>
        <w:t>o</w:t>
      </w:r>
      <w:r w:rsidRPr="0002492D">
        <w:rPr>
          <w:b/>
          <w:bCs/>
          <w:lang w:val="en-US" w:eastAsia="zh-CN"/>
        </w:rPr>
        <w:t>sal</w:t>
      </w:r>
      <w:r>
        <w:rPr>
          <w:b/>
          <w:bCs/>
          <w:lang w:val="en-US" w:eastAsia="zh-CN"/>
        </w:rPr>
        <w:t xml:space="preserve"> 8: </w:t>
      </w:r>
      <w:r w:rsidRPr="0002492D">
        <w:rPr>
          <w:lang w:val="en-US" w:eastAsia="zh-CN"/>
        </w:rPr>
        <w:t>RAN2 align the handling of QoE Reports in Paus</w:t>
      </w:r>
      <w:r>
        <w:rPr>
          <w:lang w:val="en-US" w:eastAsia="zh-CN"/>
        </w:rPr>
        <w:t>e</w:t>
      </w:r>
      <w:r w:rsidRPr="0002492D">
        <w:rPr>
          <w:lang w:val="en-US" w:eastAsia="zh-CN"/>
        </w:rPr>
        <w:t xml:space="preserve"> and RRC INACTIVE</w:t>
      </w:r>
      <w:r>
        <w:rPr>
          <w:lang w:val="en-US" w:eastAsia="zh-CN"/>
        </w:rPr>
        <w:t>: when UE moves to a target cell during Handover, QoE Pause status should be communicated to the target cell in case of Handover. The overload situation is likely to be present in the target cell in case of intranode HO.</w:t>
      </w:r>
    </w:p>
    <w:p w14:paraId="461BBB4D" w14:textId="77777777" w:rsidR="00024026" w:rsidRDefault="00024026" w:rsidP="00024026">
      <w:pPr>
        <w:pStyle w:val="B1"/>
        <w:ind w:left="0" w:firstLine="0"/>
        <w:rPr>
          <w:lang w:val="en-US" w:eastAsia="zh-CN"/>
        </w:rPr>
      </w:pPr>
      <w:r w:rsidRPr="00AC0924">
        <w:rPr>
          <w:b/>
          <w:bCs/>
          <w:lang w:val="en-US" w:eastAsia="zh-CN"/>
        </w:rPr>
        <w:t>P</w:t>
      </w:r>
      <w:r w:rsidRPr="00303EB3">
        <w:rPr>
          <w:b/>
          <w:bCs/>
          <w:lang w:val="en-US" w:eastAsia="zh-CN"/>
        </w:rPr>
        <w:t>rop</w:t>
      </w:r>
      <w:r>
        <w:rPr>
          <w:b/>
          <w:bCs/>
          <w:lang w:val="en-US" w:eastAsia="zh-CN"/>
        </w:rPr>
        <w:t>o</w:t>
      </w:r>
      <w:r w:rsidRPr="00303EB3">
        <w:rPr>
          <w:b/>
          <w:bCs/>
          <w:lang w:val="en-US" w:eastAsia="zh-CN"/>
        </w:rPr>
        <w:t>sal</w:t>
      </w:r>
      <w:r>
        <w:rPr>
          <w:b/>
          <w:bCs/>
          <w:lang w:val="en-US" w:eastAsia="zh-CN"/>
        </w:rPr>
        <w:t xml:space="preserve"> 9: </w:t>
      </w:r>
      <w:r>
        <w:rPr>
          <w:lang w:val="en-US" w:eastAsia="zh-CN"/>
        </w:rPr>
        <w:t>During Handover, the target cell is informed about the Pause status of the QoE configurations.</w:t>
      </w:r>
    </w:p>
    <w:p w14:paraId="1D777140" w14:textId="77777777" w:rsidR="00024026" w:rsidRPr="00303EB3" w:rsidRDefault="00024026" w:rsidP="00024026">
      <w:pPr>
        <w:pStyle w:val="B1"/>
        <w:ind w:left="0" w:firstLine="0"/>
        <w:rPr>
          <w:b/>
          <w:bCs/>
          <w:lang w:val="en-US" w:eastAsia="zh-CN"/>
        </w:rPr>
      </w:pPr>
      <w:r w:rsidRPr="00AC0924">
        <w:rPr>
          <w:b/>
          <w:bCs/>
          <w:lang w:val="en-US" w:eastAsia="zh-CN"/>
        </w:rPr>
        <w:t>P</w:t>
      </w:r>
      <w:r w:rsidRPr="00303EB3">
        <w:rPr>
          <w:b/>
          <w:bCs/>
          <w:lang w:val="en-US" w:eastAsia="zh-CN"/>
        </w:rPr>
        <w:t>rop</w:t>
      </w:r>
      <w:r>
        <w:rPr>
          <w:b/>
          <w:bCs/>
          <w:lang w:val="en-US" w:eastAsia="zh-CN"/>
        </w:rPr>
        <w:t>o</w:t>
      </w:r>
      <w:r w:rsidRPr="00303EB3">
        <w:rPr>
          <w:b/>
          <w:bCs/>
          <w:lang w:val="en-US" w:eastAsia="zh-CN"/>
        </w:rPr>
        <w:t>sal</w:t>
      </w:r>
      <w:r>
        <w:rPr>
          <w:b/>
          <w:bCs/>
          <w:lang w:val="en-US" w:eastAsia="zh-CN"/>
        </w:rPr>
        <w:t xml:space="preserve"> 10: </w:t>
      </w:r>
      <w:r>
        <w:rPr>
          <w:lang w:val="en-US" w:eastAsia="zh-CN"/>
        </w:rPr>
        <w:t>During Handover, the UE does not change the status of the QoE Pausing of the QoE configurations.</w:t>
      </w:r>
    </w:p>
    <w:p w14:paraId="4DCE5BD9" w14:textId="3F50E55C" w:rsidR="00106424" w:rsidRPr="00F107C5" w:rsidRDefault="00106424" w:rsidP="00BB200C">
      <w:pPr>
        <w:ind w:left="360"/>
        <w:jc w:val="both"/>
        <w:rPr>
          <w:lang w:eastAsia="zh-CN"/>
        </w:rPr>
      </w:pPr>
    </w:p>
    <w:sectPr w:rsidR="00106424" w:rsidRPr="00F107C5" w:rsidSect="00BB200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FB1AAA" w14:textId="77777777" w:rsidR="00A71729" w:rsidRDefault="00A71729">
      <w:r>
        <w:separator/>
      </w:r>
    </w:p>
  </w:endnote>
  <w:endnote w:type="continuationSeparator" w:id="0">
    <w:p w14:paraId="2A967477" w14:textId="77777777" w:rsidR="00A71729" w:rsidRDefault="00A71729">
      <w:r>
        <w:continuationSeparator/>
      </w:r>
    </w:p>
  </w:endnote>
  <w:endnote w:type="continuationNotice" w:id="1">
    <w:p w14:paraId="1355E6D1" w14:textId="77777777" w:rsidR="00A71729" w:rsidRDefault="00A717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altName w:val="微软雅黑"/>
    <w:panose1 w:val="020B0503020204020204"/>
    <w:charset w:val="86"/>
    <w:family w:val="swiss"/>
    <w:pitch w:val="variable"/>
    <w:sig w:usb0="80000287" w:usb1="2ACF3C50" w:usb2="00000016" w:usb3="00000000" w:csb0="0004001F" w:csb1="00000000"/>
  </w:font>
  <w:font w:name="Arial">
    <w:panose1 w:val="020B0604020202020204"/>
    <w:charset w:val="EE"/>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B98760" w14:textId="77777777" w:rsidR="00A71729" w:rsidRDefault="00A71729">
      <w:r>
        <w:separator/>
      </w:r>
    </w:p>
  </w:footnote>
  <w:footnote w:type="continuationSeparator" w:id="0">
    <w:p w14:paraId="3CAA1065" w14:textId="77777777" w:rsidR="00A71729" w:rsidRDefault="00A71729">
      <w:r>
        <w:continuationSeparator/>
      </w:r>
    </w:p>
  </w:footnote>
  <w:footnote w:type="continuationNotice" w:id="1">
    <w:p w14:paraId="3B100ED2" w14:textId="77777777" w:rsidR="00A71729" w:rsidRDefault="00A7172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8"/>
    <w:multiLevelType w:val="multilevel"/>
    <w:tmpl w:val="00000008"/>
    <w:lvl w:ilvl="0">
      <w:start w:val="1"/>
      <w:numFmt w:val="decimalZero"/>
      <w:lvlText w:val="[00%1]"/>
      <w:lvlJc w:val="left"/>
      <w:pPr>
        <w:ind w:left="2830" w:hanging="420"/>
      </w:pPr>
      <w:rPr>
        <w:rFonts w:ascii="Times New Roman" w:hAnsi="Times New Roman" w:cs="Times New Roman" w:hint="default"/>
        <w:b/>
        <w:i w:val="0"/>
        <w:color w:val="auto"/>
        <w:sz w:val="24"/>
        <w:szCs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193C9A"/>
    <w:multiLevelType w:val="hybridMultilevel"/>
    <w:tmpl w:val="2BE09F6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54145A11"/>
    <w:multiLevelType w:val="hybridMultilevel"/>
    <w:tmpl w:val="E5BCF90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A136435"/>
    <w:multiLevelType w:val="hybridMultilevel"/>
    <w:tmpl w:val="22F2E46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5C921F01"/>
    <w:multiLevelType w:val="hybridMultilevel"/>
    <w:tmpl w:val="8BA47C22"/>
    <w:lvl w:ilvl="0" w:tplc="CE122590">
      <w:start w:val="2"/>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6C1E0DEF"/>
    <w:multiLevelType w:val="hybridMultilevel"/>
    <w:tmpl w:val="2B6A0F8E"/>
    <w:lvl w:ilvl="0" w:tplc="3ADA31C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5A9226F"/>
    <w:multiLevelType w:val="multilevel"/>
    <w:tmpl w:val="75A9226F"/>
    <w:lvl w:ilvl="0">
      <w:start w:val="1"/>
      <w:numFmt w:val="bullet"/>
      <w:lvlText w:val="−"/>
      <w:lvlJc w:val="left"/>
      <w:pPr>
        <w:ind w:left="720" w:hanging="360"/>
      </w:pPr>
      <w:rPr>
        <w:rFonts w:ascii="Microsoft YaHei" w:eastAsia="Microsoft YaHei" w:hAnsi="Microsoft YaHei" w:hint="eastAsia"/>
        <w:lang w:val="en-GB"/>
      </w:rPr>
    </w:lvl>
    <w:lvl w:ilvl="1">
      <w:start w:val="1"/>
      <w:numFmt w:val="bullet"/>
      <w:lvlText w:val="−"/>
      <w:lvlJc w:val="left"/>
      <w:pPr>
        <w:ind w:left="1440" w:hanging="360"/>
      </w:pPr>
      <w:rPr>
        <w:rFonts w:ascii="Microsoft YaHei" w:eastAsia="Microsoft YaHei" w:hAnsi="Microsoft YaHei"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5"/>
  </w:num>
  <w:num w:numId="5">
    <w:abstractNumId w:val="4"/>
  </w:num>
  <w:num w:numId="6">
    <w:abstractNumId w:val="6"/>
  </w:num>
  <w:num w:numId="7">
    <w:abstractNumId w:val="7"/>
  </w:num>
  <w:num w:numId="8">
    <w:abstractNumId w:val="13"/>
  </w:num>
  <w:num w:numId="9">
    <w:abstractNumId w:val="11"/>
  </w:num>
  <w:num w:numId="10">
    <w:abstractNumId w:val="9"/>
  </w:num>
  <w:num w:numId="11">
    <w:abstractNumId w:val="14"/>
  </w:num>
  <w:num w:numId="12">
    <w:abstractNumId w:val="15"/>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0"/>
  </w:num>
  <w:num w:numId="16">
    <w:abstractNumId w:val="8"/>
  </w:num>
  <w:num w:numId="17">
    <w:abstractNumId w:val="3"/>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459"/>
    <w:rsid w:val="000061B7"/>
    <w:rsid w:val="00007935"/>
    <w:rsid w:val="00016557"/>
    <w:rsid w:val="00023318"/>
    <w:rsid w:val="00023C40"/>
    <w:rsid w:val="00024026"/>
    <w:rsid w:val="00033397"/>
    <w:rsid w:val="000350B4"/>
    <w:rsid w:val="00036A99"/>
    <w:rsid w:val="00040095"/>
    <w:rsid w:val="00052AF4"/>
    <w:rsid w:val="00073C9C"/>
    <w:rsid w:val="00080512"/>
    <w:rsid w:val="00090468"/>
    <w:rsid w:val="00094568"/>
    <w:rsid w:val="00095FDB"/>
    <w:rsid w:val="000A3519"/>
    <w:rsid w:val="000B3E77"/>
    <w:rsid w:val="000B5682"/>
    <w:rsid w:val="000B7BCF"/>
    <w:rsid w:val="000C522B"/>
    <w:rsid w:val="000D58AB"/>
    <w:rsid w:val="000F3051"/>
    <w:rsid w:val="00106424"/>
    <w:rsid w:val="00112F1A"/>
    <w:rsid w:val="00132499"/>
    <w:rsid w:val="001353FD"/>
    <w:rsid w:val="00145075"/>
    <w:rsid w:val="00162781"/>
    <w:rsid w:val="001741A0"/>
    <w:rsid w:val="00175FA0"/>
    <w:rsid w:val="00194CD0"/>
    <w:rsid w:val="001A47E4"/>
    <w:rsid w:val="001A5271"/>
    <w:rsid w:val="001A6DD9"/>
    <w:rsid w:val="001B49C9"/>
    <w:rsid w:val="001C23F4"/>
    <w:rsid w:val="001C4F79"/>
    <w:rsid w:val="001F168B"/>
    <w:rsid w:val="001F7831"/>
    <w:rsid w:val="0020369D"/>
    <w:rsid w:val="00204045"/>
    <w:rsid w:val="0020712B"/>
    <w:rsid w:val="00215DB8"/>
    <w:rsid w:val="00222C9B"/>
    <w:rsid w:val="0022303A"/>
    <w:rsid w:val="0022606D"/>
    <w:rsid w:val="00227868"/>
    <w:rsid w:val="00231728"/>
    <w:rsid w:val="00234487"/>
    <w:rsid w:val="002421C8"/>
    <w:rsid w:val="00244A05"/>
    <w:rsid w:val="00250404"/>
    <w:rsid w:val="00250BDF"/>
    <w:rsid w:val="002574A8"/>
    <w:rsid w:val="002610D8"/>
    <w:rsid w:val="002747EC"/>
    <w:rsid w:val="002855BF"/>
    <w:rsid w:val="0029511B"/>
    <w:rsid w:val="00297B1E"/>
    <w:rsid w:val="002A67F5"/>
    <w:rsid w:val="002B7246"/>
    <w:rsid w:val="002D66B7"/>
    <w:rsid w:val="002F0D22"/>
    <w:rsid w:val="0030167A"/>
    <w:rsid w:val="00305FAC"/>
    <w:rsid w:val="00311B17"/>
    <w:rsid w:val="003172DC"/>
    <w:rsid w:val="00325AE3"/>
    <w:rsid w:val="00326069"/>
    <w:rsid w:val="003332E6"/>
    <w:rsid w:val="0035462D"/>
    <w:rsid w:val="0036459E"/>
    <w:rsid w:val="00364B41"/>
    <w:rsid w:val="00374387"/>
    <w:rsid w:val="00383096"/>
    <w:rsid w:val="0039346C"/>
    <w:rsid w:val="00394DE2"/>
    <w:rsid w:val="003A41EF"/>
    <w:rsid w:val="003B40AD"/>
    <w:rsid w:val="003B6CF3"/>
    <w:rsid w:val="003C3C01"/>
    <w:rsid w:val="003C4E37"/>
    <w:rsid w:val="003C4F0B"/>
    <w:rsid w:val="003D0398"/>
    <w:rsid w:val="003D106B"/>
    <w:rsid w:val="003E16BE"/>
    <w:rsid w:val="003F4E28"/>
    <w:rsid w:val="003F6881"/>
    <w:rsid w:val="004006E8"/>
    <w:rsid w:val="00401855"/>
    <w:rsid w:val="00402DAC"/>
    <w:rsid w:val="00403F69"/>
    <w:rsid w:val="004050B6"/>
    <w:rsid w:val="00433990"/>
    <w:rsid w:val="00440E5A"/>
    <w:rsid w:val="00465587"/>
    <w:rsid w:val="00477455"/>
    <w:rsid w:val="00483B47"/>
    <w:rsid w:val="00494E32"/>
    <w:rsid w:val="004A03C9"/>
    <w:rsid w:val="004A1F7B"/>
    <w:rsid w:val="004A55AD"/>
    <w:rsid w:val="004C44D2"/>
    <w:rsid w:val="004D2779"/>
    <w:rsid w:val="004D3578"/>
    <w:rsid w:val="004D380D"/>
    <w:rsid w:val="004E213A"/>
    <w:rsid w:val="004E3B98"/>
    <w:rsid w:val="004F4540"/>
    <w:rsid w:val="004F73A7"/>
    <w:rsid w:val="00503171"/>
    <w:rsid w:val="00506C28"/>
    <w:rsid w:val="005116A1"/>
    <w:rsid w:val="005313E3"/>
    <w:rsid w:val="0053211C"/>
    <w:rsid w:val="00534DA0"/>
    <w:rsid w:val="00543E6C"/>
    <w:rsid w:val="00561410"/>
    <w:rsid w:val="00565087"/>
    <w:rsid w:val="0056573F"/>
    <w:rsid w:val="005662BB"/>
    <w:rsid w:val="005708D9"/>
    <w:rsid w:val="00571279"/>
    <w:rsid w:val="0058380D"/>
    <w:rsid w:val="005A49C6"/>
    <w:rsid w:val="005B5DAA"/>
    <w:rsid w:val="00611566"/>
    <w:rsid w:val="006422A7"/>
    <w:rsid w:val="00646D99"/>
    <w:rsid w:val="00656910"/>
    <w:rsid w:val="006574C0"/>
    <w:rsid w:val="006802B9"/>
    <w:rsid w:val="0068265F"/>
    <w:rsid w:val="00682A4E"/>
    <w:rsid w:val="00696821"/>
    <w:rsid w:val="006B3EDD"/>
    <w:rsid w:val="006B5F25"/>
    <w:rsid w:val="006C66D8"/>
    <w:rsid w:val="006D1E24"/>
    <w:rsid w:val="006D35DE"/>
    <w:rsid w:val="006E1417"/>
    <w:rsid w:val="006F3009"/>
    <w:rsid w:val="006F6A2C"/>
    <w:rsid w:val="00704520"/>
    <w:rsid w:val="007069C4"/>
    <w:rsid w:val="007069DC"/>
    <w:rsid w:val="00710201"/>
    <w:rsid w:val="00715289"/>
    <w:rsid w:val="0072073A"/>
    <w:rsid w:val="007342B5"/>
    <w:rsid w:val="00734A5B"/>
    <w:rsid w:val="00743844"/>
    <w:rsid w:val="00744E76"/>
    <w:rsid w:val="00757D40"/>
    <w:rsid w:val="007662B5"/>
    <w:rsid w:val="00781F0F"/>
    <w:rsid w:val="0078727C"/>
    <w:rsid w:val="0079049D"/>
    <w:rsid w:val="00793DC5"/>
    <w:rsid w:val="00794B55"/>
    <w:rsid w:val="00796823"/>
    <w:rsid w:val="007A2E55"/>
    <w:rsid w:val="007A628D"/>
    <w:rsid w:val="007B09F1"/>
    <w:rsid w:val="007B18D8"/>
    <w:rsid w:val="007B4FBD"/>
    <w:rsid w:val="007B7261"/>
    <w:rsid w:val="007C095F"/>
    <w:rsid w:val="007C2DD0"/>
    <w:rsid w:val="007C3976"/>
    <w:rsid w:val="007C46F6"/>
    <w:rsid w:val="007D408F"/>
    <w:rsid w:val="007F1DA2"/>
    <w:rsid w:val="007F2E08"/>
    <w:rsid w:val="007F56C2"/>
    <w:rsid w:val="007F6940"/>
    <w:rsid w:val="008028A4"/>
    <w:rsid w:val="00810427"/>
    <w:rsid w:val="00813245"/>
    <w:rsid w:val="0082095B"/>
    <w:rsid w:val="00833D96"/>
    <w:rsid w:val="00840DE0"/>
    <w:rsid w:val="00844984"/>
    <w:rsid w:val="00846B35"/>
    <w:rsid w:val="00850CE0"/>
    <w:rsid w:val="008607A8"/>
    <w:rsid w:val="0086354A"/>
    <w:rsid w:val="00865C34"/>
    <w:rsid w:val="00871D64"/>
    <w:rsid w:val="008768CA"/>
    <w:rsid w:val="00877EF9"/>
    <w:rsid w:val="00880559"/>
    <w:rsid w:val="00881E16"/>
    <w:rsid w:val="00882691"/>
    <w:rsid w:val="008A5045"/>
    <w:rsid w:val="008B5306"/>
    <w:rsid w:val="008C2E2A"/>
    <w:rsid w:val="008C3057"/>
    <w:rsid w:val="008C3C84"/>
    <w:rsid w:val="008D2E4D"/>
    <w:rsid w:val="008F396F"/>
    <w:rsid w:val="008F3DCD"/>
    <w:rsid w:val="0090271F"/>
    <w:rsid w:val="00902DB9"/>
    <w:rsid w:val="0090466A"/>
    <w:rsid w:val="00923655"/>
    <w:rsid w:val="00924EB0"/>
    <w:rsid w:val="00936071"/>
    <w:rsid w:val="009376CD"/>
    <w:rsid w:val="00940212"/>
    <w:rsid w:val="00942EC2"/>
    <w:rsid w:val="009600AB"/>
    <w:rsid w:val="00961B32"/>
    <w:rsid w:val="00962509"/>
    <w:rsid w:val="00970DB3"/>
    <w:rsid w:val="00974BB0"/>
    <w:rsid w:val="00975BCD"/>
    <w:rsid w:val="00975E3C"/>
    <w:rsid w:val="009800B5"/>
    <w:rsid w:val="009928A9"/>
    <w:rsid w:val="009A0AF3"/>
    <w:rsid w:val="009A3AF5"/>
    <w:rsid w:val="009A4D1B"/>
    <w:rsid w:val="009B07CD"/>
    <w:rsid w:val="009C19E9"/>
    <w:rsid w:val="009D5B03"/>
    <w:rsid w:val="009D74A6"/>
    <w:rsid w:val="009E0E87"/>
    <w:rsid w:val="009F0FD7"/>
    <w:rsid w:val="009F5A0B"/>
    <w:rsid w:val="00A10F02"/>
    <w:rsid w:val="00A204CA"/>
    <w:rsid w:val="00A209D6"/>
    <w:rsid w:val="00A22738"/>
    <w:rsid w:val="00A348A0"/>
    <w:rsid w:val="00A34D4C"/>
    <w:rsid w:val="00A42E83"/>
    <w:rsid w:val="00A430EC"/>
    <w:rsid w:val="00A53724"/>
    <w:rsid w:val="00A54B2B"/>
    <w:rsid w:val="00A71729"/>
    <w:rsid w:val="00A82346"/>
    <w:rsid w:val="00A8383D"/>
    <w:rsid w:val="00A9671C"/>
    <w:rsid w:val="00AA1553"/>
    <w:rsid w:val="00AB32C7"/>
    <w:rsid w:val="00AC0924"/>
    <w:rsid w:val="00AD3C71"/>
    <w:rsid w:val="00B05380"/>
    <w:rsid w:val="00B05962"/>
    <w:rsid w:val="00B15449"/>
    <w:rsid w:val="00B16C2F"/>
    <w:rsid w:val="00B27303"/>
    <w:rsid w:val="00B47FD1"/>
    <w:rsid w:val="00B516BB"/>
    <w:rsid w:val="00B63634"/>
    <w:rsid w:val="00B7538C"/>
    <w:rsid w:val="00B84DB2"/>
    <w:rsid w:val="00BA1D4E"/>
    <w:rsid w:val="00BB200C"/>
    <w:rsid w:val="00BB41E8"/>
    <w:rsid w:val="00BC2B72"/>
    <w:rsid w:val="00BC3555"/>
    <w:rsid w:val="00BD2984"/>
    <w:rsid w:val="00C12B51"/>
    <w:rsid w:val="00C24650"/>
    <w:rsid w:val="00C25465"/>
    <w:rsid w:val="00C33079"/>
    <w:rsid w:val="00C55A12"/>
    <w:rsid w:val="00C6553E"/>
    <w:rsid w:val="00C71CDF"/>
    <w:rsid w:val="00C83A13"/>
    <w:rsid w:val="00C86F10"/>
    <w:rsid w:val="00C9068C"/>
    <w:rsid w:val="00C92967"/>
    <w:rsid w:val="00CA3D0C"/>
    <w:rsid w:val="00CA654B"/>
    <w:rsid w:val="00CB72B8"/>
    <w:rsid w:val="00CB7A19"/>
    <w:rsid w:val="00CD0BA8"/>
    <w:rsid w:val="00CD4C7B"/>
    <w:rsid w:val="00CD58FE"/>
    <w:rsid w:val="00CE13B2"/>
    <w:rsid w:val="00CF391B"/>
    <w:rsid w:val="00CF3D4C"/>
    <w:rsid w:val="00D02224"/>
    <w:rsid w:val="00D33BE3"/>
    <w:rsid w:val="00D34C94"/>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E3BF5"/>
    <w:rsid w:val="00E46C08"/>
    <w:rsid w:val="00E471CF"/>
    <w:rsid w:val="00E62835"/>
    <w:rsid w:val="00E62CBE"/>
    <w:rsid w:val="00E632C6"/>
    <w:rsid w:val="00E77645"/>
    <w:rsid w:val="00E82CC3"/>
    <w:rsid w:val="00E83697"/>
    <w:rsid w:val="00E859B6"/>
    <w:rsid w:val="00E87B59"/>
    <w:rsid w:val="00EA66C9"/>
    <w:rsid w:val="00EC4A25"/>
    <w:rsid w:val="00ED252E"/>
    <w:rsid w:val="00EF612C"/>
    <w:rsid w:val="00F025A2"/>
    <w:rsid w:val="00F036E9"/>
    <w:rsid w:val="00F049C8"/>
    <w:rsid w:val="00F07388"/>
    <w:rsid w:val="00F107C5"/>
    <w:rsid w:val="00F1266E"/>
    <w:rsid w:val="00F2026E"/>
    <w:rsid w:val="00F2210A"/>
    <w:rsid w:val="00F3135F"/>
    <w:rsid w:val="00F31372"/>
    <w:rsid w:val="00F34412"/>
    <w:rsid w:val="00F37743"/>
    <w:rsid w:val="00F54A3D"/>
    <w:rsid w:val="00F54CB0"/>
    <w:rsid w:val="00F579CD"/>
    <w:rsid w:val="00F653B8"/>
    <w:rsid w:val="00F71B89"/>
    <w:rsid w:val="00F7353C"/>
    <w:rsid w:val="00F76F8F"/>
    <w:rsid w:val="00F87C13"/>
    <w:rsid w:val="00F941DF"/>
    <w:rsid w:val="00FA1266"/>
    <w:rsid w:val="00FA2377"/>
    <w:rsid w:val="00FB36FA"/>
    <w:rsid w:val="00FC1192"/>
    <w:rsid w:val="00FC2FDF"/>
    <w:rsid w:val="00FE106D"/>
    <w:rsid w:val="00FE251B"/>
    <w:rsid w:val="00FE3E20"/>
    <w:rsid w:val="01CDAD13"/>
    <w:rsid w:val="0288DCCC"/>
    <w:rsid w:val="09861623"/>
    <w:rsid w:val="1647A9AB"/>
    <w:rsid w:val="17618873"/>
    <w:rsid w:val="17941CC8"/>
    <w:rsid w:val="260D6150"/>
    <w:rsid w:val="31F985D9"/>
    <w:rsid w:val="38EF779E"/>
    <w:rsid w:val="3A5AD692"/>
    <w:rsid w:val="3A98A085"/>
    <w:rsid w:val="3D409D08"/>
    <w:rsid w:val="447243FE"/>
    <w:rsid w:val="48E66AD3"/>
    <w:rsid w:val="4EE5EDE3"/>
    <w:rsid w:val="4F66C5E5"/>
    <w:rsid w:val="547A0951"/>
    <w:rsid w:val="5801B6C5"/>
    <w:rsid w:val="594150EA"/>
    <w:rsid w:val="6013191E"/>
    <w:rsid w:val="6D11692E"/>
    <w:rsid w:val="7519294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698E6E81-132C-44B6-88F4-CD8E086CB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F391B"/>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B1Char">
    <w:name w:val="B1 Char"/>
    <w:link w:val="B1"/>
    <w:qFormat/>
    <w:locked/>
    <w:rsid w:val="00483B47"/>
    <w:rPr>
      <w:lang w:eastAsia="en-US"/>
    </w:rPr>
  </w:style>
  <w:style w:type="character" w:customStyle="1" w:styleId="THChar">
    <w:name w:val="TH Char"/>
    <w:link w:val="TH"/>
    <w:qFormat/>
    <w:locked/>
    <w:rsid w:val="00483B47"/>
    <w:rPr>
      <w:rFonts w:ascii="Arial" w:hAnsi="Arial"/>
      <w:b/>
      <w:lang w:eastAsia="en-US"/>
    </w:rPr>
  </w:style>
  <w:style w:type="character" w:customStyle="1" w:styleId="TFChar">
    <w:name w:val="TF Char"/>
    <w:link w:val="TF"/>
    <w:qFormat/>
    <w:locked/>
    <w:rsid w:val="00483B47"/>
    <w:rPr>
      <w:rFonts w:ascii="Arial" w:hAnsi="Arial"/>
      <w:b/>
      <w:lang w:eastAsia="en-US"/>
    </w:rPr>
  </w:style>
  <w:style w:type="character" w:customStyle="1" w:styleId="NOChar">
    <w:name w:val="NO Char"/>
    <w:link w:val="NO"/>
    <w:qFormat/>
    <w:locked/>
    <w:rsid w:val="0082095B"/>
    <w:rPr>
      <w:lang w:eastAsia="en-US"/>
    </w:rPr>
  </w:style>
  <w:style w:type="character" w:customStyle="1" w:styleId="TALCar">
    <w:name w:val="TAL Car"/>
    <w:link w:val="TAL"/>
    <w:qFormat/>
    <w:locked/>
    <w:rsid w:val="0082095B"/>
    <w:rPr>
      <w:rFonts w:ascii="Arial" w:hAnsi="Arial"/>
      <w:sz w:val="18"/>
      <w:lang w:eastAsia="en-US"/>
    </w:rPr>
  </w:style>
  <w:style w:type="character" w:customStyle="1" w:styleId="TACChar">
    <w:name w:val="TAC Char"/>
    <w:link w:val="TAC"/>
    <w:locked/>
    <w:rsid w:val="0082095B"/>
    <w:rPr>
      <w:rFonts w:ascii="Arial" w:hAnsi="Arial"/>
      <w:sz w:val="18"/>
      <w:lang w:eastAsia="en-US"/>
    </w:rPr>
  </w:style>
  <w:style w:type="character" w:customStyle="1" w:styleId="TAHCar">
    <w:name w:val="TAH Car"/>
    <w:link w:val="TAH"/>
    <w:qFormat/>
    <w:locked/>
    <w:rsid w:val="0082095B"/>
    <w:rPr>
      <w:rFonts w:ascii="Arial" w:hAnsi="Arial"/>
      <w:b/>
      <w:sz w:val="18"/>
      <w:lang w:eastAsia="en-US"/>
    </w:rPr>
  </w:style>
  <w:style w:type="character" w:styleId="CommentReference">
    <w:name w:val="annotation reference"/>
    <w:basedOn w:val="DefaultParagraphFont"/>
    <w:rsid w:val="00B63634"/>
    <w:rPr>
      <w:sz w:val="16"/>
      <w:szCs w:val="16"/>
    </w:rPr>
  </w:style>
  <w:style w:type="paragraph" w:styleId="CommentText">
    <w:name w:val="annotation text"/>
    <w:basedOn w:val="Normal"/>
    <w:link w:val="CommentTextChar"/>
    <w:rsid w:val="00B63634"/>
  </w:style>
  <w:style w:type="character" w:customStyle="1" w:styleId="CommentTextChar">
    <w:name w:val="Comment Text Char"/>
    <w:basedOn w:val="DefaultParagraphFont"/>
    <w:link w:val="CommentText"/>
    <w:rsid w:val="00B63634"/>
    <w:rPr>
      <w:lang w:eastAsia="en-US"/>
    </w:rPr>
  </w:style>
  <w:style w:type="paragraph" w:styleId="CommentSubject">
    <w:name w:val="annotation subject"/>
    <w:basedOn w:val="CommentText"/>
    <w:next w:val="CommentText"/>
    <w:link w:val="CommentSubjectChar"/>
    <w:rsid w:val="00B63634"/>
    <w:rPr>
      <w:b/>
      <w:bCs/>
    </w:rPr>
  </w:style>
  <w:style w:type="character" w:customStyle="1" w:styleId="CommentSubjectChar">
    <w:name w:val="Comment Subject Char"/>
    <w:basedOn w:val="CommentTextChar"/>
    <w:link w:val="CommentSubject"/>
    <w:rsid w:val="00B63634"/>
    <w:rPr>
      <w:b/>
      <w:bCs/>
      <w:lang w:eastAsia="en-US"/>
    </w:rPr>
  </w:style>
  <w:style w:type="character" w:customStyle="1" w:styleId="PLChar">
    <w:name w:val="PL Char"/>
    <w:link w:val="PL"/>
    <w:qFormat/>
    <w:locked/>
    <w:rsid w:val="00846B35"/>
    <w:rPr>
      <w:rFonts w:ascii="Courier New" w:hAnsi="Courier New"/>
      <w:noProof/>
      <w:sz w:val="16"/>
      <w:lang w:eastAsia="en-US"/>
    </w:rPr>
  </w:style>
  <w:style w:type="paragraph" w:customStyle="1" w:styleId="Agreement">
    <w:name w:val="Agreement"/>
    <w:basedOn w:val="Normal"/>
    <w:next w:val="Normal"/>
    <w:uiPriority w:val="99"/>
    <w:qFormat/>
    <w:rsid w:val="00846B35"/>
    <w:pPr>
      <w:numPr>
        <w:numId w:val="8"/>
      </w:numPr>
      <w:spacing w:before="60" w:after="0"/>
    </w:pPr>
    <w:rPr>
      <w:rFonts w:ascii="Arial" w:eastAsia="MS Mincho" w:hAnsi="Arial"/>
      <w:b/>
      <w:szCs w:val="24"/>
      <w:lang w:eastAsia="en-GB"/>
    </w:rPr>
  </w:style>
  <w:style w:type="paragraph" w:styleId="ListParagraph">
    <w:name w:val="List Paragraph"/>
    <w:aliases w:val="- Bullets,Lista1,?? ??,?????,????,목록 단락,リスト段落,中等深浅网格 1 - 着色 21,列出段落1,¥¡¡¡¡ì¬º¥¹¥È¶ÎÂä,ÁÐ³ö¶ÎÂä,¥ê¥¹¥È¶ÎÂä,列表段落1,—ño’i—Ž,中等深浅网格 1 - 强调文字颜色 21,1st level - Bullet List Paragraph,Lettre d'introduction,Paragrafo elenco,Normal bullet 2"/>
    <w:basedOn w:val="Normal"/>
    <w:link w:val="ListParagraphChar"/>
    <w:uiPriority w:val="34"/>
    <w:qFormat/>
    <w:rsid w:val="00743844"/>
    <w:pPr>
      <w:ind w:left="720"/>
      <w:contextualSpacing/>
    </w:pPr>
  </w:style>
  <w:style w:type="table" w:styleId="TableGrid">
    <w:name w:val="Table Grid"/>
    <w:basedOn w:val="TableNormal"/>
    <w:rsid w:val="000079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AD3C71"/>
  </w:style>
  <w:style w:type="character" w:customStyle="1" w:styleId="Heading3Char">
    <w:name w:val="Heading 3 Char"/>
    <w:basedOn w:val="DefaultParagraphFont"/>
    <w:link w:val="Heading3"/>
    <w:rsid w:val="004050B6"/>
    <w:rPr>
      <w:rFonts w:ascii="Arial" w:hAnsi="Arial"/>
      <w:sz w:val="28"/>
      <w:lang w:eastAsia="en-US"/>
    </w:rPr>
  </w:style>
  <w:style w:type="paragraph" w:styleId="Caption">
    <w:name w:val="caption"/>
    <w:basedOn w:val="Normal"/>
    <w:next w:val="Normal"/>
    <w:semiHidden/>
    <w:unhideWhenUsed/>
    <w:qFormat/>
    <w:rsid w:val="004050B6"/>
    <w:pPr>
      <w:spacing w:after="200"/>
    </w:pPr>
    <w:rPr>
      <w:i/>
      <w:iCs/>
      <w:color w:val="44546A" w:themeColor="text2"/>
      <w:sz w:val="18"/>
      <w:szCs w:val="18"/>
    </w:rPr>
  </w:style>
  <w:style w:type="paragraph" w:customStyle="1" w:styleId="Doc-text2">
    <w:name w:val="Doc-text2"/>
    <w:basedOn w:val="Normal"/>
    <w:link w:val="Doc-text2Char"/>
    <w:qFormat/>
    <w:rsid w:val="00A34D4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34D4C"/>
    <w:rPr>
      <w:rFonts w:ascii="Arial" w:eastAsia="MS Mincho" w:hAnsi="Arial"/>
      <w:szCs w:val="24"/>
    </w:rPr>
  </w:style>
  <w:style w:type="character" w:customStyle="1" w:styleId="ListParagraphChar">
    <w:name w:val="List Paragraph Char"/>
    <w:aliases w:val="- Bullets Char,Lista1 Char,?? ?? Char,????? Char,???? Char,목록 단락 Char,リスト段落 Char,中等深浅网格 1 - 着色 21 Char,列出段落1 Char,¥¡¡¡¡ì¬º¥¹¥È¶ÎÂä Char,ÁÐ³ö¶ÎÂä Char,¥ê¥¹¥È¶ÎÂä Char,列表段落1 Char,—ño’i—Ž Char,中等深浅网格 1 - 强调文字颜色 21 Char"/>
    <w:link w:val="ListParagraph"/>
    <w:uiPriority w:val="34"/>
    <w:qFormat/>
    <w:locked/>
    <w:rsid w:val="004D2779"/>
    <w:rPr>
      <w:lang w:eastAsia="en-US"/>
    </w:rPr>
  </w:style>
  <w:style w:type="paragraph" w:customStyle="1" w:styleId="ListParagraph1">
    <w:name w:val="List Paragraph1"/>
    <w:basedOn w:val="Normal"/>
    <w:uiPriority w:val="99"/>
    <w:rsid w:val="00975E3C"/>
    <w:pPr>
      <w:widowControl w:val="0"/>
      <w:spacing w:after="0"/>
      <w:ind w:firstLineChars="200" w:firstLine="420"/>
      <w:jc w:val="both"/>
    </w:pPr>
    <w:rPr>
      <w:rFonts w:ascii="Calibri" w:eastAsia="SimSun" w:hAnsi="Calibri" w:cs="Calibri"/>
      <w:kern w:val="2"/>
      <w:sz w:val="21"/>
      <w:szCs w:val="21"/>
      <w:lang w:val="en-US" w:eastAsia="zh-CN"/>
    </w:rPr>
  </w:style>
  <w:style w:type="character" w:styleId="FollowedHyperlink">
    <w:name w:val="FollowedHyperlink"/>
    <w:basedOn w:val="DefaultParagraphFont"/>
    <w:rsid w:val="007C46F6"/>
    <w:rPr>
      <w:color w:val="954F72" w:themeColor="followedHyperlink"/>
      <w:u w:val="single"/>
    </w:rPr>
  </w:style>
  <w:style w:type="paragraph" w:styleId="Revision">
    <w:name w:val="Revision"/>
    <w:hidden/>
    <w:uiPriority w:val="99"/>
    <w:semiHidden/>
    <w:rsid w:val="001A47E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50368">
      <w:bodyDiv w:val="1"/>
      <w:marLeft w:val="0"/>
      <w:marRight w:val="0"/>
      <w:marTop w:val="0"/>
      <w:marBottom w:val="0"/>
      <w:divBdr>
        <w:top w:val="none" w:sz="0" w:space="0" w:color="auto"/>
        <w:left w:val="none" w:sz="0" w:space="0" w:color="auto"/>
        <w:bottom w:val="none" w:sz="0" w:space="0" w:color="auto"/>
        <w:right w:val="none" w:sz="0" w:space="0" w:color="auto"/>
      </w:divBdr>
    </w:div>
    <w:div w:id="28340489">
      <w:bodyDiv w:val="1"/>
      <w:marLeft w:val="0"/>
      <w:marRight w:val="0"/>
      <w:marTop w:val="0"/>
      <w:marBottom w:val="0"/>
      <w:divBdr>
        <w:top w:val="none" w:sz="0" w:space="0" w:color="auto"/>
        <w:left w:val="none" w:sz="0" w:space="0" w:color="auto"/>
        <w:bottom w:val="none" w:sz="0" w:space="0" w:color="auto"/>
        <w:right w:val="none" w:sz="0" w:space="0" w:color="auto"/>
      </w:divBdr>
    </w:div>
    <w:div w:id="216429366">
      <w:bodyDiv w:val="1"/>
      <w:marLeft w:val="0"/>
      <w:marRight w:val="0"/>
      <w:marTop w:val="0"/>
      <w:marBottom w:val="0"/>
      <w:divBdr>
        <w:top w:val="none" w:sz="0" w:space="0" w:color="auto"/>
        <w:left w:val="none" w:sz="0" w:space="0" w:color="auto"/>
        <w:bottom w:val="none" w:sz="0" w:space="0" w:color="auto"/>
        <w:right w:val="none" w:sz="0" w:space="0" w:color="auto"/>
      </w:divBdr>
    </w:div>
    <w:div w:id="382291401">
      <w:bodyDiv w:val="1"/>
      <w:marLeft w:val="0"/>
      <w:marRight w:val="0"/>
      <w:marTop w:val="0"/>
      <w:marBottom w:val="0"/>
      <w:divBdr>
        <w:top w:val="none" w:sz="0" w:space="0" w:color="auto"/>
        <w:left w:val="none" w:sz="0" w:space="0" w:color="auto"/>
        <w:bottom w:val="none" w:sz="0" w:space="0" w:color="auto"/>
        <w:right w:val="none" w:sz="0" w:space="0" w:color="auto"/>
      </w:divBdr>
    </w:div>
    <w:div w:id="400831674">
      <w:bodyDiv w:val="1"/>
      <w:marLeft w:val="0"/>
      <w:marRight w:val="0"/>
      <w:marTop w:val="0"/>
      <w:marBottom w:val="0"/>
      <w:divBdr>
        <w:top w:val="none" w:sz="0" w:space="0" w:color="auto"/>
        <w:left w:val="none" w:sz="0" w:space="0" w:color="auto"/>
        <w:bottom w:val="none" w:sz="0" w:space="0" w:color="auto"/>
        <w:right w:val="none" w:sz="0" w:space="0" w:color="auto"/>
      </w:divBdr>
    </w:div>
    <w:div w:id="463474083">
      <w:bodyDiv w:val="1"/>
      <w:marLeft w:val="0"/>
      <w:marRight w:val="0"/>
      <w:marTop w:val="0"/>
      <w:marBottom w:val="0"/>
      <w:divBdr>
        <w:top w:val="none" w:sz="0" w:space="0" w:color="auto"/>
        <w:left w:val="none" w:sz="0" w:space="0" w:color="auto"/>
        <w:bottom w:val="none" w:sz="0" w:space="0" w:color="auto"/>
        <w:right w:val="none" w:sz="0" w:space="0" w:color="auto"/>
      </w:divBdr>
    </w:div>
    <w:div w:id="482741616">
      <w:bodyDiv w:val="1"/>
      <w:marLeft w:val="0"/>
      <w:marRight w:val="0"/>
      <w:marTop w:val="0"/>
      <w:marBottom w:val="0"/>
      <w:divBdr>
        <w:top w:val="none" w:sz="0" w:space="0" w:color="auto"/>
        <w:left w:val="none" w:sz="0" w:space="0" w:color="auto"/>
        <w:bottom w:val="none" w:sz="0" w:space="0" w:color="auto"/>
        <w:right w:val="none" w:sz="0" w:space="0" w:color="auto"/>
      </w:divBdr>
    </w:div>
    <w:div w:id="585696775">
      <w:bodyDiv w:val="1"/>
      <w:marLeft w:val="0"/>
      <w:marRight w:val="0"/>
      <w:marTop w:val="0"/>
      <w:marBottom w:val="0"/>
      <w:divBdr>
        <w:top w:val="none" w:sz="0" w:space="0" w:color="auto"/>
        <w:left w:val="none" w:sz="0" w:space="0" w:color="auto"/>
        <w:bottom w:val="none" w:sz="0" w:space="0" w:color="auto"/>
        <w:right w:val="none" w:sz="0" w:space="0" w:color="auto"/>
      </w:divBdr>
    </w:div>
    <w:div w:id="820387793">
      <w:bodyDiv w:val="1"/>
      <w:marLeft w:val="0"/>
      <w:marRight w:val="0"/>
      <w:marTop w:val="0"/>
      <w:marBottom w:val="0"/>
      <w:divBdr>
        <w:top w:val="none" w:sz="0" w:space="0" w:color="auto"/>
        <w:left w:val="none" w:sz="0" w:space="0" w:color="auto"/>
        <w:bottom w:val="none" w:sz="0" w:space="0" w:color="auto"/>
        <w:right w:val="none" w:sz="0" w:space="0" w:color="auto"/>
      </w:divBdr>
    </w:div>
    <w:div w:id="84975552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721677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31393884">
      <w:bodyDiv w:val="1"/>
      <w:marLeft w:val="0"/>
      <w:marRight w:val="0"/>
      <w:marTop w:val="0"/>
      <w:marBottom w:val="0"/>
      <w:divBdr>
        <w:top w:val="none" w:sz="0" w:space="0" w:color="auto"/>
        <w:left w:val="none" w:sz="0" w:space="0" w:color="auto"/>
        <w:bottom w:val="none" w:sz="0" w:space="0" w:color="auto"/>
        <w:right w:val="none" w:sz="0" w:space="0" w:color="auto"/>
      </w:divBdr>
    </w:div>
    <w:div w:id="1443846088">
      <w:bodyDiv w:val="1"/>
      <w:marLeft w:val="0"/>
      <w:marRight w:val="0"/>
      <w:marTop w:val="0"/>
      <w:marBottom w:val="0"/>
      <w:divBdr>
        <w:top w:val="none" w:sz="0" w:space="0" w:color="auto"/>
        <w:left w:val="none" w:sz="0" w:space="0" w:color="auto"/>
        <w:bottom w:val="none" w:sz="0" w:space="0" w:color="auto"/>
        <w:right w:val="none" w:sz="0" w:space="0" w:color="auto"/>
      </w:divBdr>
    </w:div>
    <w:div w:id="1677264070">
      <w:bodyDiv w:val="1"/>
      <w:marLeft w:val="0"/>
      <w:marRight w:val="0"/>
      <w:marTop w:val="0"/>
      <w:marBottom w:val="0"/>
      <w:divBdr>
        <w:top w:val="none" w:sz="0" w:space="0" w:color="auto"/>
        <w:left w:val="none" w:sz="0" w:space="0" w:color="auto"/>
        <w:bottom w:val="none" w:sz="0" w:space="0" w:color="auto"/>
        <w:right w:val="none" w:sz="0" w:space="0" w:color="auto"/>
      </w:divBdr>
    </w:div>
    <w:div w:id="1916165313">
      <w:bodyDiv w:val="1"/>
      <w:marLeft w:val="0"/>
      <w:marRight w:val="0"/>
      <w:marTop w:val="0"/>
      <w:marBottom w:val="0"/>
      <w:divBdr>
        <w:top w:val="none" w:sz="0" w:space="0" w:color="auto"/>
        <w:left w:val="none" w:sz="0" w:space="0" w:color="auto"/>
        <w:bottom w:val="none" w:sz="0" w:space="0" w:color="auto"/>
        <w:right w:val="none" w:sz="0" w:space="0" w:color="auto"/>
      </w:divBdr>
    </w:div>
    <w:div w:id="2135825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5_TM/TSGS5_138e/Docs/S5-214519.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3gpp.org/ftp/tsg_sa/WG4_CODEC/TSGS4_115-e/Docs/S4-211290.zip" TargetMode="External"/><Relationship Id="rId2" Type="http://schemas.openxmlformats.org/officeDocument/2006/relationships/customXml" Target="../customXml/item2.xml"/><Relationship Id="rId16" Type="http://schemas.openxmlformats.org/officeDocument/2006/relationships/hyperlink" Target="http://3gpp.org/ftp/tsg_sa/WG4_CODEC/TSGS4_115-e/Docs/S4-211290.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sa/WG5_TM/TSGS5_138e/Docs/S5-214519.zip"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3gpp.org/ftp/tsg_sa/WG4_CODEC/TSGS4_115-e/Docs/S4-21129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5AIRPNAIUNRU-490051479-3632</_dlc_DocId>
    <_dlc_DocIdUrl xmlns="71c5aaf6-e6ce-465b-b873-5148d2a4c105">
      <Url>https://nokia.sharepoint.com/sites/c5g/projects/FAAS/_layouts/15/DocIdRedir.aspx?ID=5AIRPNAIUNRU-490051479-3632</Url>
      <Description>5AIRPNAIUNRU-490051479-3632</Description>
    </_dlc_DocIdUrl>
    <Document_x0020_category xmlns="3b34c8f0-1ef5-4d1e-bb66-517ce7fe7356" xsi:nil="true"/>
    <_Flow_SignoffStatus xmlns="bd98b143-97af-43fb-a8de-63b93b94404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10" ma:contentTypeDescription="Create a new document." ma:contentTypeScope="" ma:versionID="58a75a92ed31d3cf2934fb523b65ac61">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f06250c57ec3294ad46a526749279608"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C0BA2B-32B8-464C-9CCC-C0E746B1D3D7}">
  <ds:schemaRefs>
    <ds:schemaRef ds:uri="http://schemas.openxmlformats.org/officeDocument/2006/bibliography"/>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 ds:uri="bd98b143-97af-43fb-a8de-63b93b944041"/>
  </ds:schemaRefs>
</ds:datastoreItem>
</file>

<file path=customXml/itemProps3.xml><?xml version="1.0" encoding="utf-8"?>
<ds:datastoreItem xmlns:ds="http://schemas.openxmlformats.org/officeDocument/2006/customXml" ds:itemID="{FF3D798E-825C-4D91-BE0E-6E89C78F43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40F3A7-5E14-4944-A3C4-4DE5B26E000F}">
  <ds:schemaRefs>
    <ds:schemaRef ds:uri="http://schemas.microsoft.com/sharepoint/event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1669</Words>
  <Characters>9044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10692</CharactersWithSpaces>
  <SharedDoc>false</SharedDoc>
  <HyperlinkBase/>
  <HLinks>
    <vt:vector size="30" baseType="variant">
      <vt:variant>
        <vt:i4>852021</vt:i4>
      </vt:variant>
      <vt:variant>
        <vt:i4>12</vt:i4>
      </vt:variant>
      <vt:variant>
        <vt:i4>0</vt:i4>
      </vt:variant>
      <vt:variant>
        <vt:i4>5</vt:i4>
      </vt:variant>
      <vt:variant>
        <vt:lpwstr>http://3gpp.org/ftp/tsg_sa/WG4_CODEC/TSGS4_115-e/Docs/S4-211290.zip</vt:lpwstr>
      </vt:variant>
      <vt:variant>
        <vt:lpwstr/>
      </vt:variant>
      <vt:variant>
        <vt:i4>852021</vt:i4>
      </vt:variant>
      <vt:variant>
        <vt:i4>9</vt:i4>
      </vt:variant>
      <vt:variant>
        <vt:i4>0</vt:i4>
      </vt:variant>
      <vt:variant>
        <vt:i4>5</vt:i4>
      </vt:variant>
      <vt:variant>
        <vt:lpwstr>http://3gpp.org/ftp/tsg_sa/WG4_CODEC/TSGS4_115-e/Docs/S4-211290.zip</vt:lpwstr>
      </vt:variant>
      <vt:variant>
        <vt:lpwstr/>
      </vt:variant>
      <vt:variant>
        <vt:i4>3014683</vt:i4>
      </vt:variant>
      <vt:variant>
        <vt:i4>6</vt:i4>
      </vt:variant>
      <vt:variant>
        <vt:i4>0</vt:i4>
      </vt:variant>
      <vt:variant>
        <vt:i4>5</vt:i4>
      </vt:variant>
      <vt:variant>
        <vt:lpwstr>https://www.3gpp.org/ftp/tsg_sa/WG5_TM/TSGS5_138e/Docs/S5-214519.zip</vt:lpwstr>
      </vt:variant>
      <vt:variant>
        <vt:lpwstr/>
      </vt:variant>
      <vt:variant>
        <vt:i4>852021</vt:i4>
      </vt:variant>
      <vt:variant>
        <vt:i4>3</vt:i4>
      </vt:variant>
      <vt:variant>
        <vt:i4>0</vt:i4>
      </vt:variant>
      <vt:variant>
        <vt:i4>5</vt:i4>
      </vt:variant>
      <vt:variant>
        <vt:lpwstr>http://3gpp.org/ftp/tsg_sa/WG4_CODEC/TSGS4_115-e/Docs/S4-211290.zip</vt:lpwstr>
      </vt:variant>
      <vt:variant>
        <vt:lpwstr/>
      </vt:variant>
      <vt:variant>
        <vt:i4>3014683</vt:i4>
      </vt:variant>
      <vt:variant>
        <vt:i4>0</vt:i4>
      </vt:variant>
      <vt:variant>
        <vt:i4>0</vt:i4>
      </vt:variant>
      <vt:variant>
        <vt:i4>5</vt:i4>
      </vt:variant>
      <vt:variant>
        <vt:lpwstr>https://www.3gpp.org/ftp/tsg_sa/WG5_TM/TSGS5_138e/Docs/S5-214519.zip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Malgorzata Tomala</cp:lastModifiedBy>
  <cp:revision>2</cp:revision>
  <dcterms:created xsi:type="dcterms:W3CDTF">2021-10-22T04:57:00Z</dcterms:created>
  <dcterms:modified xsi:type="dcterms:W3CDTF">2021-10-22T04:57:00Z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0x0101000D80AB1E28B1A446B9660DD9C95CAD4B</vt:lpwstr>
  </property>
  <property fmtid="{D5CDD505-2E9C-101B-9397-08002B2CF9AE}" pid="3" name="_dlc_DocIdItemGuid">
    <vt:lpwstr>98f8571e-3784-4d15-be8e-2b2b2dd73b3a</vt:lpwstr>
  </property>
</Properties>
</file>